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50" w:rsidRDefault="00264050" w:rsidP="00264050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264050" w:rsidRDefault="00264050" w:rsidP="00264050">
      <w:pPr>
        <w:tabs>
          <w:tab w:val="left" w:pos="3470"/>
        </w:tabs>
      </w:pPr>
    </w:p>
    <w:p w:rsidR="00264050" w:rsidRDefault="00264050" w:rsidP="00264050">
      <w:pPr>
        <w:tabs>
          <w:tab w:val="left" w:pos="3470"/>
        </w:tabs>
      </w:pPr>
      <w:r>
        <w:t xml:space="preserve">        о ходе исполнения бюджета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                                                </w:t>
      </w:r>
    </w:p>
    <w:p w:rsidR="00264050" w:rsidRDefault="00264050" w:rsidP="00264050">
      <w:pPr>
        <w:tabs>
          <w:tab w:val="left" w:pos="3470"/>
        </w:tabs>
      </w:pPr>
      <w:r>
        <w:t xml:space="preserve">                                        Курской области за  1 квартала 2022  года</w:t>
      </w:r>
    </w:p>
    <w:p w:rsidR="00264050" w:rsidRDefault="00264050" w:rsidP="00264050">
      <w:pPr>
        <w:tabs>
          <w:tab w:val="left" w:pos="3470"/>
        </w:tabs>
      </w:pPr>
    </w:p>
    <w:p w:rsidR="00264050" w:rsidRDefault="00264050" w:rsidP="00264050">
      <w:pPr>
        <w:tabs>
          <w:tab w:val="left" w:pos="3470"/>
        </w:tabs>
      </w:pPr>
      <w:r>
        <w:t xml:space="preserve">        За 1 квартала 2022 года в бюджет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поступило собственных доходов в сумме 492388,03 руб. Безвозмездных поступлений  из областного бюджета  получено 366052,00 руб.</w:t>
      </w:r>
    </w:p>
    <w:p w:rsidR="00264050" w:rsidRDefault="00264050" w:rsidP="00264050">
      <w:pPr>
        <w:tabs>
          <w:tab w:val="left" w:pos="3470"/>
        </w:tabs>
      </w:pPr>
      <w:r>
        <w:t>Итого доходы бюджета за 3 квартала составили 8548440,03 рублей.</w:t>
      </w:r>
    </w:p>
    <w:p w:rsidR="00264050" w:rsidRDefault="00264050" w:rsidP="00264050">
      <w:pPr>
        <w:tabs>
          <w:tab w:val="left" w:pos="3470"/>
        </w:tabs>
      </w:pPr>
      <w:r>
        <w:t xml:space="preserve">       Расходы бюджета составили 816119,06 рублей  из них:</w:t>
      </w:r>
    </w:p>
    <w:p w:rsidR="00264050" w:rsidRDefault="00264050" w:rsidP="00264050">
      <w:pPr>
        <w:tabs>
          <w:tab w:val="left" w:pos="3470"/>
        </w:tabs>
      </w:pPr>
      <w:r>
        <w:t>- расходы на содержание высшего должностного лица (фонд оплаты труда и начисления на выплаты по оплате труда) – 167807,55 руб.</w:t>
      </w:r>
    </w:p>
    <w:p w:rsidR="00264050" w:rsidRDefault="00264050" w:rsidP="00264050">
      <w:pPr>
        <w:tabs>
          <w:tab w:val="left" w:pos="3470"/>
        </w:tabs>
      </w:pPr>
      <w:r>
        <w:t xml:space="preserve">- затраты на содержание аппарата 228516,71 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228516,71 руб.);</w:t>
      </w:r>
    </w:p>
    <w:p w:rsidR="00264050" w:rsidRDefault="00264050" w:rsidP="00264050">
      <w:pPr>
        <w:tabs>
          <w:tab w:val="left" w:pos="3470"/>
        </w:tabs>
      </w:pPr>
      <w:r>
        <w:t xml:space="preserve">-обеспечение Деятельности Администрации – 121829,26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 – 72339,12 руб.);</w:t>
      </w:r>
    </w:p>
    <w:p w:rsidR="00264050" w:rsidRDefault="00264050" w:rsidP="00264050">
      <w:r>
        <w:t>- численность муниципальных служащих – 2 человека;</w:t>
      </w:r>
    </w:p>
    <w:p w:rsidR="00264050" w:rsidRDefault="00264050" w:rsidP="00264050">
      <w:r>
        <w:t>- другие общегосударственные вопросы – 48396,03 руб.;</w:t>
      </w:r>
    </w:p>
    <w:p w:rsidR="00264050" w:rsidRDefault="00264050" w:rsidP="00264050">
      <w:r>
        <w:t>-мобилизационная и вневойсковая подготовка – 23118,00 руб.;</w:t>
      </w:r>
    </w:p>
    <w:p w:rsidR="00264050" w:rsidRDefault="00264050" w:rsidP="00264050">
      <w:r>
        <w:t>- национальная безопасность и правоохранительная деятельность – 4469,02 руб.;</w:t>
      </w:r>
    </w:p>
    <w:p w:rsidR="00264050" w:rsidRDefault="00264050" w:rsidP="00264050">
      <w:r>
        <w:t>-  национальная экономика – 84600,00 руб.;</w:t>
      </w:r>
    </w:p>
    <w:p w:rsidR="00264050" w:rsidRDefault="00264050" w:rsidP="00264050">
      <w:r>
        <w:t xml:space="preserve">- расходы на содержание работников муниципальных учреждений культуры – 100375,09 руб. (в </w:t>
      </w:r>
      <w:proofErr w:type="spellStart"/>
      <w:r>
        <w:t>т.ч</w:t>
      </w:r>
      <w:proofErr w:type="spellEnd"/>
      <w:r>
        <w:t>. фонд оплаты труда и начисления на выплаты по оплате труда- 100375,09 руб.);</w:t>
      </w:r>
    </w:p>
    <w:p w:rsidR="00264050" w:rsidRDefault="00264050" w:rsidP="00264050">
      <w:r>
        <w:t>-пенсионное обеспечение- 37007,40 руб.</w:t>
      </w:r>
    </w:p>
    <w:p w:rsidR="00264050" w:rsidRDefault="00264050" w:rsidP="00264050"/>
    <w:p w:rsidR="00264050" w:rsidRDefault="00264050" w:rsidP="00264050"/>
    <w:p w:rsidR="00264050" w:rsidRDefault="00264050" w:rsidP="00264050">
      <w:r>
        <w:t xml:space="preserve">   </w:t>
      </w:r>
      <w:proofErr w:type="spellStart"/>
      <w:r>
        <w:t>И.о</w:t>
      </w:r>
      <w:proofErr w:type="spellEnd"/>
      <w:r>
        <w:t>. Главы</w:t>
      </w:r>
    </w:p>
    <w:p w:rsidR="00264050" w:rsidRPr="00CF2B33" w:rsidRDefault="00264050" w:rsidP="00264050">
      <w:r>
        <w:t xml:space="preserve">  </w:t>
      </w:r>
      <w:proofErr w:type="spellStart"/>
      <w:r>
        <w:t>Верхнеграйворонского</w:t>
      </w:r>
      <w:proofErr w:type="spellEnd"/>
      <w:r>
        <w:t xml:space="preserve"> сельсовета                                         Т.И. Семенова</w:t>
      </w:r>
    </w:p>
    <w:p w:rsidR="00264050" w:rsidRDefault="00264050" w:rsidP="00264050">
      <w:pPr>
        <w:tabs>
          <w:tab w:val="left" w:pos="5512"/>
        </w:tabs>
      </w:pPr>
    </w:p>
    <w:p w:rsidR="00264050" w:rsidRDefault="00264050" w:rsidP="00264050">
      <w:pPr>
        <w:tabs>
          <w:tab w:val="left" w:pos="5512"/>
        </w:tabs>
      </w:pPr>
    </w:p>
    <w:p w:rsidR="00264050" w:rsidRDefault="00264050" w:rsidP="00264050">
      <w:pPr>
        <w:tabs>
          <w:tab w:val="left" w:pos="5512"/>
        </w:tabs>
      </w:pPr>
    </w:p>
    <w:p w:rsidR="00264050" w:rsidRDefault="00264050" w:rsidP="00264050">
      <w:pPr>
        <w:tabs>
          <w:tab w:val="left" w:pos="5512"/>
        </w:tabs>
      </w:pPr>
    </w:p>
    <w:p w:rsidR="00C60DAF" w:rsidRDefault="00C60DAF">
      <w:bookmarkStart w:id="0" w:name="_GoBack"/>
      <w:bookmarkEnd w:id="0"/>
    </w:p>
    <w:sectPr w:rsidR="00C6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83"/>
    <w:rsid w:val="00184083"/>
    <w:rsid w:val="00264050"/>
    <w:rsid w:val="00C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2022-04-08T11:34:00Z</dcterms:created>
  <dcterms:modified xsi:type="dcterms:W3CDTF">2022-04-08T11:34:00Z</dcterms:modified>
</cp:coreProperties>
</file>