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top w:w="15" w:type="dxa"/>
          <w:left w:w="15" w:type="dxa"/>
          <w:bottom w:w="15" w:type="dxa"/>
          <w:right w:w="15" w:type="dxa"/>
        </w:tblCellMar>
        <w:tblLook w:val="04A0"/>
      </w:tblPr>
      <w:tblGrid>
        <w:gridCol w:w="4661"/>
        <w:gridCol w:w="2859"/>
        <w:gridCol w:w="1865"/>
      </w:tblGrid>
      <w:tr w:rsidR="00C077FA" w:rsidRPr="00C077FA" w:rsidTr="00C077FA">
        <w:trPr>
          <w:tblHeader/>
        </w:trPr>
        <w:tc>
          <w:tcPr>
            <w:tcW w:w="499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b/>
                <w:bCs/>
                <w:sz w:val="20"/>
                <w:szCs w:val="20"/>
              </w:rPr>
            </w:pPr>
            <w:r w:rsidRPr="00C077FA">
              <w:rPr>
                <w:rFonts w:ascii="Times New Roman" w:eastAsia="Times New Roman" w:hAnsi="Times New Roman" w:cs="Times New Roman"/>
                <w:b/>
                <w:bCs/>
                <w:sz w:val="20"/>
              </w:rPr>
              <w:t>Объекты, здания и сооружения</w:t>
            </w:r>
          </w:p>
        </w:tc>
        <w:tc>
          <w:tcPr>
            <w:tcW w:w="302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b/>
                <w:bCs/>
                <w:sz w:val="20"/>
                <w:szCs w:val="20"/>
              </w:rPr>
            </w:pPr>
            <w:r w:rsidRPr="00C077FA">
              <w:rPr>
                <w:rFonts w:ascii="Times New Roman" w:eastAsia="Times New Roman" w:hAnsi="Times New Roman" w:cs="Times New Roman"/>
                <w:b/>
                <w:bCs/>
                <w:sz w:val="20"/>
              </w:rPr>
              <w:t>Расчетная единица</w:t>
            </w:r>
          </w:p>
        </w:tc>
        <w:tc>
          <w:tcPr>
            <w:tcW w:w="197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b/>
                <w:bCs/>
                <w:sz w:val="20"/>
                <w:szCs w:val="20"/>
              </w:rPr>
            </w:pPr>
            <w:r w:rsidRPr="00C077FA">
              <w:rPr>
                <w:rFonts w:ascii="Times New Roman" w:eastAsia="Times New Roman" w:hAnsi="Times New Roman" w:cs="Times New Roman"/>
                <w:b/>
                <w:bCs/>
                <w:sz w:val="20"/>
              </w:rPr>
              <w:t>Число машино-мест на расчетную единицу</w:t>
            </w:r>
          </w:p>
        </w:tc>
      </w:tr>
      <w:tr w:rsidR="00C077FA" w:rsidRPr="00C077FA" w:rsidTr="00C077FA">
        <w:tc>
          <w:tcPr>
            <w:tcW w:w="499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Блокированные жилые дома</w:t>
            </w:r>
          </w:p>
        </w:tc>
        <w:tc>
          <w:tcPr>
            <w:tcW w:w="302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жилой блок</w:t>
            </w:r>
          </w:p>
        </w:tc>
        <w:tc>
          <w:tcPr>
            <w:tcW w:w="197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w:t>
            </w:r>
          </w:p>
        </w:tc>
      </w:tr>
      <w:tr w:rsidR="00C077FA" w:rsidRPr="00C077FA" w:rsidTr="00C077FA">
        <w:tc>
          <w:tcPr>
            <w:tcW w:w="499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Многоквартирные жилые дома</w:t>
            </w:r>
          </w:p>
        </w:tc>
        <w:tc>
          <w:tcPr>
            <w:tcW w:w="302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80 м</w:t>
            </w:r>
            <w:r w:rsidRPr="00C077FA">
              <w:rPr>
                <w:rFonts w:ascii="Times New Roman" w:eastAsia="Times New Roman" w:hAnsi="Times New Roman" w:cs="Times New Roman"/>
                <w:sz w:val="15"/>
                <w:vertAlign w:val="superscript"/>
              </w:rPr>
              <w:t>2</w:t>
            </w:r>
            <w:r w:rsidRPr="00C077FA">
              <w:rPr>
                <w:rFonts w:ascii="Times New Roman" w:eastAsia="Times New Roman" w:hAnsi="Times New Roman" w:cs="Times New Roman"/>
                <w:sz w:val="20"/>
              </w:rPr>
              <w:t> </w:t>
            </w:r>
            <w:r w:rsidRPr="00C077FA">
              <w:rPr>
                <w:rFonts w:ascii="Times New Roman" w:eastAsia="Times New Roman" w:hAnsi="Times New Roman" w:cs="Times New Roman"/>
                <w:sz w:val="20"/>
                <w:szCs w:val="20"/>
              </w:rPr>
              <w:t>общей площади квартир</w:t>
            </w:r>
          </w:p>
        </w:tc>
        <w:tc>
          <w:tcPr>
            <w:tcW w:w="197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w:t>
            </w:r>
          </w:p>
        </w:tc>
      </w:tr>
      <w:tr w:rsidR="00C077FA" w:rsidRPr="00C077FA" w:rsidTr="00C077FA">
        <w:tc>
          <w:tcPr>
            <w:tcW w:w="499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Учреждения управления, офисы, кредитно-финансовые и юридические конторы</w:t>
            </w:r>
          </w:p>
        </w:tc>
        <w:tc>
          <w:tcPr>
            <w:tcW w:w="302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100 работающих</w:t>
            </w:r>
          </w:p>
        </w:tc>
        <w:tc>
          <w:tcPr>
            <w:tcW w:w="197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15-20</w:t>
            </w:r>
          </w:p>
        </w:tc>
      </w:tr>
      <w:tr w:rsidR="00C077FA" w:rsidRPr="00C077FA" w:rsidTr="00C077FA">
        <w:tc>
          <w:tcPr>
            <w:tcW w:w="499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Научные и проектные организации</w:t>
            </w:r>
          </w:p>
        </w:tc>
        <w:tc>
          <w:tcPr>
            <w:tcW w:w="302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100 работающих</w:t>
            </w:r>
          </w:p>
        </w:tc>
        <w:tc>
          <w:tcPr>
            <w:tcW w:w="197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10-15</w:t>
            </w:r>
          </w:p>
        </w:tc>
      </w:tr>
      <w:tr w:rsidR="00C077FA" w:rsidRPr="00C077FA" w:rsidTr="00C077FA">
        <w:tc>
          <w:tcPr>
            <w:tcW w:w="499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Театры, кинотеатры, концертные залы, музеи, выставочные комплексы</w:t>
            </w:r>
          </w:p>
        </w:tc>
        <w:tc>
          <w:tcPr>
            <w:tcW w:w="302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100 единовременных посещений или 100 посадочных мест</w:t>
            </w:r>
          </w:p>
        </w:tc>
        <w:tc>
          <w:tcPr>
            <w:tcW w:w="197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15</w:t>
            </w:r>
          </w:p>
        </w:tc>
      </w:tr>
      <w:tr w:rsidR="00C077FA" w:rsidRPr="00C077FA" w:rsidTr="00C077FA">
        <w:tc>
          <w:tcPr>
            <w:tcW w:w="499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Парки культуры и отдыха</w:t>
            </w:r>
          </w:p>
        </w:tc>
        <w:tc>
          <w:tcPr>
            <w:tcW w:w="302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100 единовременных посетителей</w:t>
            </w:r>
          </w:p>
        </w:tc>
        <w:tc>
          <w:tcPr>
            <w:tcW w:w="197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7</w:t>
            </w:r>
          </w:p>
        </w:tc>
      </w:tr>
      <w:tr w:rsidR="00C077FA" w:rsidRPr="00C077FA" w:rsidTr="00C077FA">
        <w:tc>
          <w:tcPr>
            <w:tcW w:w="4997" w:type="dxa"/>
            <w:vMerge w:val="restart"/>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302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100 м</w:t>
            </w:r>
            <w:r w:rsidRPr="00C077FA">
              <w:rPr>
                <w:rFonts w:ascii="Times New Roman" w:eastAsia="Times New Roman" w:hAnsi="Times New Roman" w:cs="Times New Roman"/>
                <w:sz w:val="15"/>
                <w:vertAlign w:val="superscript"/>
              </w:rPr>
              <w:t>2</w:t>
            </w:r>
            <w:r w:rsidRPr="00C077FA">
              <w:rPr>
                <w:rFonts w:ascii="Times New Roman" w:eastAsia="Times New Roman" w:hAnsi="Times New Roman" w:cs="Times New Roman"/>
                <w:sz w:val="20"/>
              </w:rPr>
              <w:t> </w:t>
            </w:r>
            <w:r w:rsidRPr="00C077FA">
              <w:rPr>
                <w:rFonts w:ascii="Times New Roman" w:eastAsia="Times New Roman" w:hAnsi="Times New Roman" w:cs="Times New Roman"/>
                <w:sz w:val="20"/>
                <w:szCs w:val="20"/>
              </w:rPr>
              <w:t>торговой площади</w:t>
            </w:r>
          </w:p>
        </w:tc>
        <w:tc>
          <w:tcPr>
            <w:tcW w:w="197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after="0" w:line="240" w:lineRule="auto"/>
              <w:rPr>
                <w:rFonts w:ascii="Times New Roman" w:eastAsia="Times New Roman" w:hAnsi="Times New Roman" w:cs="Times New Roman"/>
                <w:sz w:val="24"/>
                <w:szCs w:val="24"/>
              </w:rPr>
            </w:pPr>
          </w:p>
        </w:tc>
      </w:tr>
      <w:tr w:rsidR="00C077FA" w:rsidRPr="00C077FA" w:rsidTr="00C077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after="0" w:line="240" w:lineRule="auto"/>
              <w:rPr>
                <w:rFonts w:ascii="Times New Roman" w:eastAsia="Times New Roman" w:hAnsi="Times New Roman" w:cs="Times New Roman"/>
                <w:sz w:val="20"/>
                <w:szCs w:val="20"/>
              </w:rPr>
            </w:pPr>
          </w:p>
        </w:tc>
        <w:tc>
          <w:tcPr>
            <w:tcW w:w="302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до 1000 м</w:t>
            </w:r>
            <w:r w:rsidRPr="00C077FA">
              <w:rPr>
                <w:rFonts w:ascii="Times New Roman" w:eastAsia="Times New Roman" w:hAnsi="Times New Roman" w:cs="Times New Roman"/>
                <w:sz w:val="15"/>
                <w:vertAlign w:val="superscript"/>
              </w:rPr>
              <w:t>2</w:t>
            </w:r>
            <w:r w:rsidRPr="00C077FA">
              <w:rPr>
                <w:rFonts w:ascii="Times New Roman" w:eastAsia="Times New Roman" w:hAnsi="Times New Roman" w:cs="Times New Roman"/>
                <w:sz w:val="20"/>
              </w:rPr>
              <w:t> </w:t>
            </w:r>
            <w:r w:rsidRPr="00C077FA">
              <w:rPr>
                <w:rFonts w:ascii="Times New Roman" w:eastAsia="Times New Roman" w:hAnsi="Times New Roman" w:cs="Times New Roman"/>
                <w:sz w:val="20"/>
                <w:szCs w:val="20"/>
              </w:rPr>
              <w:t>торговой площади</w:t>
            </w:r>
          </w:p>
        </w:tc>
        <w:tc>
          <w:tcPr>
            <w:tcW w:w="197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5-7</w:t>
            </w:r>
          </w:p>
        </w:tc>
      </w:tr>
      <w:tr w:rsidR="00C077FA" w:rsidRPr="00C077FA" w:rsidTr="00C077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after="0" w:line="240" w:lineRule="auto"/>
              <w:rPr>
                <w:rFonts w:ascii="Times New Roman" w:eastAsia="Times New Roman" w:hAnsi="Times New Roman" w:cs="Times New Roman"/>
                <w:sz w:val="20"/>
                <w:szCs w:val="20"/>
              </w:rPr>
            </w:pPr>
          </w:p>
        </w:tc>
        <w:tc>
          <w:tcPr>
            <w:tcW w:w="302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от 1000 до 10000 м</w:t>
            </w:r>
            <w:r w:rsidRPr="00C077FA">
              <w:rPr>
                <w:rFonts w:ascii="Times New Roman" w:eastAsia="Times New Roman" w:hAnsi="Times New Roman" w:cs="Times New Roman"/>
                <w:sz w:val="15"/>
                <w:vertAlign w:val="superscript"/>
              </w:rPr>
              <w:t>2</w:t>
            </w:r>
            <w:r w:rsidRPr="00C077FA">
              <w:rPr>
                <w:rFonts w:ascii="Times New Roman" w:eastAsia="Times New Roman" w:hAnsi="Times New Roman" w:cs="Times New Roman"/>
                <w:sz w:val="20"/>
              </w:rPr>
              <w:t> </w:t>
            </w:r>
            <w:r w:rsidRPr="00C077FA">
              <w:rPr>
                <w:rFonts w:ascii="Times New Roman" w:eastAsia="Times New Roman" w:hAnsi="Times New Roman" w:cs="Times New Roman"/>
                <w:sz w:val="20"/>
                <w:szCs w:val="20"/>
              </w:rPr>
              <w:t>торговой площади</w:t>
            </w:r>
          </w:p>
        </w:tc>
        <w:tc>
          <w:tcPr>
            <w:tcW w:w="197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3</w:t>
            </w:r>
          </w:p>
        </w:tc>
      </w:tr>
      <w:tr w:rsidR="00C077FA" w:rsidRPr="00C077FA" w:rsidTr="00C077FA">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after="0" w:line="240" w:lineRule="auto"/>
              <w:rPr>
                <w:rFonts w:ascii="Times New Roman" w:eastAsia="Times New Roman" w:hAnsi="Times New Roman" w:cs="Times New Roman"/>
                <w:sz w:val="20"/>
                <w:szCs w:val="20"/>
              </w:rPr>
            </w:pPr>
          </w:p>
        </w:tc>
        <w:tc>
          <w:tcPr>
            <w:tcW w:w="302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более 10000 м</w:t>
            </w:r>
            <w:r w:rsidRPr="00C077FA">
              <w:rPr>
                <w:rFonts w:ascii="Times New Roman" w:eastAsia="Times New Roman" w:hAnsi="Times New Roman" w:cs="Times New Roman"/>
                <w:sz w:val="15"/>
                <w:vertAlign w:val="superscript"/>
              </w:rPr>
              <w:t>2</w:t>
            </w:r>
            <w:r w:rsidRPr="00C077FA">
              <w:rPr>
                <w:rFonts w:ascii="Times New Roman" w:eastAsia="Times New Roman" w:hAnsi="Times New Roman" w:cs="Times New Roman"/>
                <w:sz w:val="20"/>
              </w:rPr>
              <w:t> </w:t>
            </w:r>
            <w:r w:rsidRPr="00C077FA">
              <w:rPr>
                <w:rFonts w:ascii="Times New Roman" w:eastAsia="Times New Roman" w:hAnsi="Times New Roman" w:cs="Times New Roman"/>
                <w:sz w:val="20"/>
                <w:szCs w:val="20"/>
              </w:rPr>
              <w:t>торговой площади</w:t>
            </w:r>
          </w:p>
        </w:tc>
        <w:tc>
          <w:tcPr>
            <w:tcW w:w="197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w:t>
            </w:r>
          </w:p>
        </w:tc>
      </w:tr>
      <w:tr w:rsidR="00C077FA" w:rsidRPr="00C077FA" w:rsidTr="00C077FA">
        <w:tc>
          <w:tcPr>
            <w:tcW w:w="499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Предприятия общественного питания и коммунально-бытового обслуживания общей площадью более 250 кв. м</w:t>
            </w:r>
          </w:p>
        </w:tc>
        <w:tc>
          <w:tcPr>
            <w:tcW w:w="302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100 мест в залах или единовременных посетителей и персонала</w:t>
            </w:r>
          </w:p>
        </w:tc>
        <w:tc>
          <w:tcPr>
            <w:tcW w:w="197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w:t>
            </w:r>
          </w:p>
        </w:tc>
      </w:tr>
      <w:tr w:rsidR="00C077FA" w:rsidRPr="00C077FA" w:rsidTr="00C077FA">
        <w:tc>
          <w:tcPr>
            <w:tcW w:w="499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Офисы, магазины, предприятия общественного питания, объекты коммунально-бытового обслуживания и др. общей площадью до 250 кв. м</w:t>
            </w:r>
          </w:p>
        </w:tc>
        <w:tc>
          <w:tcPr>
            <w:tcW w:w="302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объект</w:t>
            </w:r>
          </w:p>
        </w:tc>
        <w:tc>
          <w:tcPr>
            <w:tcW w:w="197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3</w:t>
            </w:r>
          </w:p>
        </w:tc>
      </w:tr>
      <w:tr w:rsidR="00C077FA" w:rsidRPr="00C077FA" w:rsidTr="00C077FA">
        <w:tc>
          <w:tcPr>
            <w:tcW w:w="499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Рынки, ярмарки</w:t>
            </w:r>
          </w:p>
        </w:tc>
        <w:tc>
          <w:tcPr>
            <w:tcW w:w="302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50 торговых мест</w:t>
            </w:r>
          </w:p>
        </w:tc>
        <w:tc>
          <w:tcPr>
            <w:tcW w:w="197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20-25</w:t>
            </w:r>
          </w:p>
        </w:tc>
      </w:tr>
      <w:tr w:rsidR="00C077FA" w:rsidRPr="00C077FA" w:rsidTr="00C077FA">
        <w:tc>
          <w:tcPr>
            <w:tcW w:w="499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Рестораны и кафе</w:t>
            </w:r>
          </w:p>
        </w:tc>
        <w:tc>
          <w:tcPr>
            <w:tcW w:w="302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100 мест</w:t>
            </w:r>
          </w:p>
        </w:tc>
        <w:tc>
          <w:tcPr>
            <w:tcW w:w="197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10-15</w:t>
            </w:r>
          </w:p>
        </w:tc>
      </w:tr>
      <w:tr w:rsidR="00C077FA" w:rsidRPr="00C077FA" w:rsidTr="00C077FA">
        <w:tc>
          <w:tcPr>
            <w:tcW w:w="499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Гостиницы</w:t>
            </w:r>
          </w:p>
        </w:tc>
        <w:tc>
          <w:tcPr>
            <w:tcW w:w="302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100 мест</w:t>
            </w:r>
          </w:p>
        </w:tc>
        <w:tc>
          <w:tcPr>
            <w:tcW w:w="197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10-15</w:t>
            </w:r>
          </w:p>
        </w:tc>
      </w:tr>
      <w:tr w:rsidR="00C077FA" w:rsidRPr="00C077FA" w:rsidTr="00C077FA">
        <w:tc>
          <w:tcPr>
            <w:tcW w:w="499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Больницы</w:t>
            </w:r>
          </w:p>
        </w:tc>
        <w:tc>
          <w:tcPr>
            <w:tcW w:w="302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100 коек</w:t>
            </w:r>
          </w:p>
        </w:tc>
        <w:tc>
          <w:tcPr>
            <w:tcW w:w="197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w:t>
            </w:r>
          </w:p>
        </w:tc>
      </w:tr>
      <w:tr w:rsidR="00C077FA" w:rsidRPr="00C077FA" w:rsidTr="00C077FA">
        <w:tc>
          <w:tcPr>
            <w:tcW w:w="499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Поликлиники</w:t>
            </w:r>
          </w:p>
        </w:tc>
        <w:tc>
          <w:tcPr>
            <w:tcW w:w="302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100 посещений</w:t>
            </w:r>
          </w:p>
        </w:tc>
        <w:tc>
          <w:tcPr>
            <w:tcW w:w="197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w:t>
            </w:r>
          </w:p>
        </w:tc>
      </w:tr>
      <w:tr w:rsidR="00C077FA" w:rsidRPr="00C077FA" w:rsidTr="00C077FA">
        <w:tc>
          <w:tcPr>
            <w:tcW w:w="499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Высшие и средние специальные учебные заведения</w:t>
            </w:r>
          </w:p>
        </w:tc>
        <w:tc>
          <w:tcPr>
            <w:tcW w:w="302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100 работающих и студентов в макс. смене</w:t>
            </w:r>
          </w:p>
        </w:tc>
        <w:tc>
          <w:tcPr>
            <w:tcW w:w="197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10-15</w:t>
            </w:r>
          </w:p>
        </w:tc>
      </w:tr>
      <w:tr w:rsidR="00C077FA" w:rsidRPr="00C077FA" w:rsidTr="00C077FA">
        <w:tc>
          <w:tcPr>
            <w:tcW w:w="499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Здания спортивного назначения</w:t>
            </w:r>
          </w:p>
        </w:tc>
        <w:tc>
          <w:tcPr>
            <w:tcW w:w="302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100 мест</w:t>
            </w:r>
          </w:p>
        </w:tc>
        <w:tc>
          <w:tcPr>
            <w:tcW w:w="197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7</w:t>
            </w:r>
          </w:p>
        </w:tc>
      </w:tr>
      <w:tr w:rsidR="00C077FA" w:rsidRPr="00C077FA" w:rsidTr="00C077FA">
        <w:tc>
          <w:tcPr>
            <w:tcW w:w="499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Промышленные предприятия</w:t>
            </w:r>
          </w:p>
        </w:tc>
        <w:tc>
          <w:tcPr>
            <w:tcW w:w="302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100 работающих</w:t>
            </w:r>
          </w:p>
        </w:tc>
        <w:tc>
          <w:tcPr>
            <w:tcW w:w="197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7-10</w:t>
            </w:r>
          </w:p>
        </w:tc>
      </w:tr>
      <w:tr w:rsidR="00C077FA" w:rsidRPr="00C077FA" w:rsidTr="00C077FA">
        <w:tc>
          <w:tcPr>
            <w:tcW w:w="499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Вокзалы всех видов транспорта</w:t>
            </w:r>
          </w:p>
        </w:tc>
        <w:tc>
          <w:tcPr>
            <w:tcW w:w="302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100 пассажиров дальнего и местного сообщений, прибывающих в час «пик»</w:t>
            </w:r>
          </w:p>
        </w:tc>
        <w:tc>
          <w:tcPr>
            <w:tcW w:w="197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10-15</w:t>
            </w:r>
          </w:p>
        </w:tc>
      </w:tr>
    </w:tbl>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10.11.3. Для видов использования, не указанных в таблице 2, минимальное количество машино-мест для хранения индивидуального транспорта на территории земельных участков определяется по аналогии с видами использования, указанными в таблице 2.</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10.11.4.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10.11.5. Машино-места для хранения индивидуального автотранспорта, необходимые в соответствии с настоящими Правилами, могут быть организованы в виде:</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капитальных гаражей-стоянок (наземных и подземных, отдельно стоящих, а также встроенных и пристроенных);</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открытых охраняемых и неохраняемых стоянок.</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lastRenderedPageBreak/>
        <w:t>10.11.6. 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жилых многоквартирных домов не менее 50% от расчетного. Оставшееся количество машино-мест допускается размещать на иных земельных участках (стоянках-спутниках), расположенных в пределах квартала и предназначенных для размещения гаражей и автостоянок;</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объектов иного назначения 100% от расчетного.</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Возможно размещение за пределами земельного участка основного объекта части машино-мест при обосновании в документации по планировке территории наличием необходимого количества машино-мест или территории для их размещения в границах квартала.</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10.11.7. Площади машино-мест для хранения индивидуального автотранспорта определяются из расчета в кв.м/машино-место:</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B7"/>
      </w:r>
      <w:r w:rsidRPr="00C077FA">
        <w:rPr>
          <w:rFonts w:ascii="Times New Roman" w:eastAsia="Times New Roman" w:hAnsi="Times New Roman" w:cs="Times New Roman"/>
          <w:color w:val="000000"/>
          <w:sz w:val="24"/>
          <w:szCs w:val="24"/>
        </w:rPr>
        <w:t>для гаражей:</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одноэтажных - 30;</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двухэтажных - 22;</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трехэтажных – 14.</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B7"/>
      </w:r>
      <w:r w:rsidRPr="00C077FA">
        <w:rPr>
          <w:rFonts w:ascii="Times New Roman" w:eastAsia="Times New Roman" w:hAnsi="Times New Roman" w:cs="Times New Roman"/>
          <w:color w:val="000000"/>
          <w:sz w:val="24"/>
          <w:szCs w:val="24"/>
        </w:rPr>
        <w:t>для наземных стоянок - 25.</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В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10.11.8. Предельные размеры земельных участков, предоставляемые гражданам для строительства гаражей:</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B7"/>
      </w:r>
      <w:r w:rsidRPr="00C077FA">
        <w:rPr>
          <w:rFonts w:ascii="Times New Roman" w:eastAsia="Times New Roman" w:hAnsi="Times New Roman" w:cs="Times New Roman"/>
          <w:color w:val="000000"/>
          <w:sz w:val="24"/>
          <w:szCs w:val="24"/>
        </w:rPr>
        <w:t>легкового транспорта от 24,0 кв.м до 45,0 кв.м;</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B7"/>
      </w:r>
      <w:r w:rsidRPr="00C077FA">
        <w:rPr>
          <w:rFonts w:ascii="Times New Roman" w:eastAsia="Times New Roman" w:hAnsi="Times New Roman" w:cs="Times New Roman"/>
          <w:color w:val="000000"/>
          <w:sz w:val="24"/>
          <w:szCs w:val="24"/>
        </w:rPr>
        <w:t>грузового транспорта от 45,0 кв.м до 100,0 кв.м;</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B7"/>
      </w:r>
      <w:r w:rsidRPr="00C077FA">
        <w:rPr>
          <w:rFonts w:ascii="Times New Roman" w:eastAsia="Times New Roman" w:hAnsi="Times New Roman" w:cs="Times New Roman"/>
          <w:color w:val="000000"/>
          <w:sz w:val="24"/>
          <w:szCs w:val="24"/>
        </w:rPr>
        <w:t>установки металлических гаражей от 9,0 кв.м до 24,0 кв.м.</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10.11.9. 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10.11.10. В жилых зонах при размещении гаражей и автостоянок преимущество должно отдаваться хранению автотранспорта инвалидов.</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lastRenderedPageBreak/>
        <w:t>10.11.11. 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10.11.12.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10.11.13. 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C077FA" w:rsidRPr="00C077FA" w:rsidRDefault="00C077FA" w:rsidP="00C077FA">
      <w:pPr>
        <w:shd w:val="clear" w:color="auto" w:fill="FFFFFF"/>
        <w:spacing w:before="100" w:beforeAutospacing="1" w:after="100" w:afterAutospacing="1" w:line="240" w:lineRule="auto"/>
        <w:ind w:right="1571"/>
        <w:rPr>
          <w:rFonts w:ascii="Times New Roman" w:eastAsia="Times New Roman" w:hAnsi="Times New Roman" w:cs="Times New Roman"/>
          <w:color w:val="000000"/>
          <w:sz w:val="20"/>
          <w:szCs w:val="20"/>
        </w:rPr>
      </w:pPr>
      <w:r w:rsidRPr="00C077FA">
        <w:rPr>
          <w:rFonts w:ascii="Times New Roman" w:eastAsia="Times New Roman" w:hAnsi="Times New Roman" w:cs="Times New Roman"/>
          <w:b/>
          <w:bCs/>
          <w:color w:val="000000"/>
          <w:sz w:val="20"/>
        </w:rPr>
        <w:t>Таблица 3 – Расстояния от сооружений для хранения легкового автотранспорта до объектов застройки</w:t>
      </w:r>
    </w:p>
    <w:tbl>
      <w:tblPr>
        <w:tblW w:w="0" w:type="auto"/>
        <w:tblCellMar>
          <w:top w:w="15" w:type="dxa"/>
          <w:left w:w="15" w:type="dxa"/>
          <w:bottom w:w="15" w:type="dxa"/>
          <w:right w:w="15" w:type="dxa"/>
        </w:tblCellMar>
        <w:tblLook w:val="04A0"/>
      </w:tblPr>
      <w:tblGrid>
        <w:gridCol w:w="4430"/>
        <w:gridCol w:w="999"/>
        <w:gridCol w:w="974"/>
        <w:gridCol w:w="983"/>
        <w:gridCol w:w="983"/>
        <w:gridCol w:w="1016"/>
      </w:tblGrid>
      <w:tr w:rsidR="00C077FA" w:rsidRPr="00C077FA" w:rsidTr="00C077FA">
        <w:trPr>
          <w:trHeight w:val="239"/>
        </w:trPr>
        <w:tc>
          <w:tcPr>
            <w:tcW w:w="4696" w:type="dxa"/>
            <w:vMerge w:val="restart"/>
            <w:tcBorders>
              <w:top w:val="single" w:sz="6" w:space="0" w:color="000000"/>
              <w:left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Объекты, до которых исчисляется расстояние</w:t>
            </w:r>
          </w:p>
        </w:tc>
        <w:tc>
          <w:tcPr>
            <w:tcW w:w="5224" w:type="dxa"/>
            <w:gridSpan w:val="5"/>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Расстояние, м</w:t>
            </w:r>
          </w:p>
        </w:tc>
      </w:tr>
      <w:tr w:rsidR="00C077FA" w:rsidRPr="00C077FA" w:rsidTr="00C077FA">
        <w:trPr>
          <w:trHeight w:val="480"/>
        </w:trPr>
        <w:tc>
          <w:tcPr>
            <w:tcW w:w="0" w:type="auto"/>
            <w:vMerge/>
            <w:tcBorders>
              <w:top w:val="single" w:sz="6" w:space="0" w:color="000000"/>
              <w:left w:val="single" w:sz="6" w:space="0" w:color="000000"/>
              <w:right w:val="single" w:sz="6" w:space="0" w:color="000000"/>
            </w:tcBorders>
            <w:vAlign w:val="center"/>
            <w:hideMark/>
          </w:tcPr>
          <w:p w:rsidR="00C077FA" w:rsidRPr="00C077FA" w:rsidRDefault="00C077FA" w:rsidP="00C077FA">
            <w:pPr>
              <w:spacing w:after="0" w:line="240" w:lineRule="auto"/>
              <w:rPr>
                <w:rFonts w:ascii="Times New Roman" w:eastAsia="Times New Roman" w:hAnsi="Times New Roman" w:cs="Times New Roman"/>
                <w:sz w:val="20"/>
                <w:szCs w:val="20"/>
              </w:rPr>
            </w:pPr>
          </w:p>
        </w:tc>
        <w:tc>
          <w:tcPr>
            <w:tcW w:w="5224" w:type="dxa"/>
            <w:gridSpan w:val="5"/>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автостоянки (открытые площадки, паркинги) и наземные гаражи-стоянки вместимостью, машино-мест</w:t>
            </w:r>
          </w:p>
        </w:tc>
      </w:tr>
      <w:tr w:rsidR="00C077FA" w:rsidRPr="00C077FA" w:rsidTr="00C077FA">
        <w:trPr>
          <w:trHeight w:val="360"/>
        </w:trPr>
        <w:tc>
          <w:tcPr>
            <w:tcW w:w="0" w:type="auto"/>
            <w:vMerge/>
            <w:tcBorders>
              <w:top w:val="single" w:sz="6" w:space="0" w:color="000000"/>
              <w:left w:val="single" w:sz="6" w:space="0" w:color="000000"/>
              <w:right w:val="single" w:sz="6" w:space="0" w:color="000000"/>
            </w:tcBorders>
            <w:vAlign w:val="center"/>
            <w:hideMark/>
          </w:tcPr>
          <w:p w:rsidR="00C077FA" w:rsidRPr="00C077FA" w:rsidRDefault="00C077FA" w:rsidP="00C077FA">
            <w:pPr>
              <w:spacing w:after="0" w:line="240" w:lineRule="auto"/>
              <w:rPr>
                <w:rFonts w:ascii="Times New Roman" w:eastAsia="Times New Roman" w:hAnsi="Times New Roman" w:cs="Times New Roman"/>
                <w:sz w:val="20"/>
                <w:szCs w:val="20"/>
              </w:rPr>
            </w:pPr>
          </w:p>
        </w:tc>
        <w:tc>
          <w:tcPr>
            <w:tcW w:w="1043"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10 и менее</w:t>
            </w:r>
          </w:p>
        </w:tc>
        <w:tc>
          <w:tcPr>
            <w:tcW w:w="104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11 - 50</w:t>
            </w:r>
          </w:p>
        </w:tc>
        <w:tc>
          <w:tcPr>
            <w:tcW w:w="104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51 - 100</w:t>
            </w:r>
          </w:p>
        </w:tc>
        <w:tc>
          <w:tcPr>
            <w:tcW w:w="104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101 - 300</w:t>
            </w:r>
          </w:p>
        </w:tc>
        <w:tc>
          <w:tcPr>
            <w:tcW w:w="1044"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Свыше 300</w:t>
            </w:r>
          </w:p>
        </w:tc>
      </w:tr>
      <w:tr w:rsidR="00C077FA" w:rsidRPr="00C077FA" w:rsidTr="00C077FA">
        <w:trPr>
          <w:trHeight w:val="360"/>
        </w:trPr>
        <w:tc>
          <w:tcPr>
            <w:tcW w:w="4696"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Фасады жилых домов и торцы с окнами</w:t>
            </w:r>
          </w:p>
        </w:tc>
        <w:tc>
          <w:tcPr>
            <w:tcW w:w="1043"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w:t>
            </w:r>
          </w:p>
        </w:tc>
        <w:tc>
          <w:tcPr>
            <w:tcW w:w="104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15</w:t>
            </w:r>
          </w:p>
        </w:tc>
        <w:tc>
          <w:tcPr>
            <w:tcW w:w="104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25</w:t>
            </w:r>
          </w:p>
        </w:tc>
        <w:tc>
          <w:tcPr>
            <w:tcW w:w="104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35</w:t>
            </w:r>
          </w:p>
        </w:tc>
        <w:tc>
          <w:tcPr>
            <w:tcW w:w="1044"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50</w:t>
            </w:r>
          </w:p>
        </w:tc>
      </w:tr>
      <w:tr w:rsidR="00C077FA" w:rsidRPr="00C077FA" w:rsidTr="00C077FA">
        <w:trPr>
          <w:trHeight w:val="239"/>
        </w:trPr>
        <w:tc>
          <w:tcPr>
            <w:tcW w:w="4696"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Торцы жилых домов без окон</w:t>
            </w:r>
          </w:p>
        </w:tc>
        <w:tc>
          <w:tcPr>
            <w:tcW w:w="1043"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w:t>
            </w:r>
          </w:p>
        </w:tc>
        <w:tc>
          <w:tcPr>
            <w:tcW w:w="104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w:t>
            </w:r>
          </w:p>
        </w:tc>
        <w:tc>
          <w:tcPr>
            <w:tcW w:w="104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15</w:t>
            </w:r>
          </w:p>
        </w:tc>
        <w:tc>
          <w:tcPr>
            <w:tcW w:w="104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25</w:t>
            </w:r>
          </w:p>
        </w:tc>
        <w:tc>
          <w:tcPr>
            <w:tcW w:w="1044"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35</w:t>
            </w:r>
          </w:p>
        </w:tc>
      </w:tr>
      <w:tr w:rsidR="00C077FA" w:rsidRPr="00C077FA" w:rsidTr="00C077FA">
        <w:trPr>
          <w:trHeight w:val="480"/>
        </w:trPr>
        <w:tc>
          <w:tcPr>
            <w:tcW w:w="4696"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Школы, детские учреждения, ПТУ, техникумы, площадки отдыха, игр и спорта</w:t>
            </w:r>
          </w:p>
        </w:tc>
        <w:tc>
          <w:tcPr>
            <w:tcW w:w="1043"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25</w:t>
            </w:r>
          </w:p>
        </w:tc>
        <w:tc>
          <w:tcPr>
            <w:tcW w:w="104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50</w:t>
            </w:r>
          </w:p>
        </w:tc>
        <w:tc>
          <w:tcPr>
            <w:tcW w:w="104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50</w:t>
            </w:r>
          </w:p>
        </w:tc>
        <w:tc>
          <w:tcPr>
            <w:tcW w:w="104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50</w:t>
            </w:r>
          </w:p>
        </w:tc>
        <w:tc>
          <w:tcPr>
            <w:tcW w:w="1044"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50</w:t>
            </w:r>
          </w:p>
        </w:tc>
      </w:tr>
      <w:tr w:rsidR="00C077FA" w:rsidRPr="00C077FA" w:rsidTr="00C077FA">
        <w:trPr>
          <w:trHeight w:val="720"/>
        </w:trPr>
        <w:tc>
          <w:tcPr>
            <w:tcW w:w="4696"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1043"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25</w:t>
            </w:r>
          </w:p>
        </w:tc>
        <w:tc>
          <w:tcPr>
            <w:tcW w:w="104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50</w:t>
            </w:r>
          </w:p>
        </w:tc>
        <w:tc>
          <w:tcPr>
            <w:tcW w:w="104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w:t>
            </w:r>
          </w:p>
        </w:tc>
        <w:tc>
          <w:tcPr>
            <w:tcW w:w="104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w:t>
            </w:r>
          </w:p>
        </w:tc>
        <w:tc>
          <w:tcPr>
            <w:tcW w:w="1044"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w:t>
            </w:r>
          </w:p>
        </w:tc>
      </w:tr>
      <w:tr w:rsidR="00C077FA" w:rsidRPr="00C077FA" w:rsidTr="00C077FA">
        <w:trPr>
          <w:trHeight w:val="360"/>
        </w:trPr>
        <w:tc>
          <w:tcPr>
            <w:tcW w:w="4696"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Общественные и административные здания</w:t>
            </w:r>
          </w:p>
        </w:tc>
        <w:tc>
          <w:tcPr>
            <w:tcW w:w="1043"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w:t>
            </w:r>
          </w:p>
        </w:tc>
        <w:tc>
          <w:tcPr>
            <w:tcW w:w="104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w:t>
            </w:r>
          </w:p>
        </w:tc>
        <w:tc>
          <w:tcPr>
            <w:tcW w:w="104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15</w:t>
            </w:r>
          </w:p>
        </w:tc>
        <w:tc>
          <w:tcPr>
            <w:tcW w:w="104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25</w:t>
            </w:r>
          </w:p>
        </w:tc>
        <w:tc>
          <w:tcPr>
            <w:tcW w:w="1044"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35</w:t>
            </w:r>
          </w:p>
        </w:tc>
      </w:tr>
    </w:tbl>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Примечание:</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 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2) 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стационарного типа, объектов социального обеспечения, детских дошкольных учреждений, школ и других учебных заведений.</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3) На придомовой территории допускается размещение открытых автостоянок (паркингов) вместимостью до 50 машино-мест и гаражей-стоянок и паркингов со сплошным стеновым ограждением для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 по площади и наименованиям.</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lastRenderedPageBreak/>
        <w:t>4) Выезды-въезды из гаражей, расположенных на территории жилой застройки, вместимостью свыше 100 машино-мест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5) Наземные гаражи-стоянки вместимостью свыше 500 машино-мест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неудобиях.</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6) 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7) Расстояние от проездов автотранспорта из гаражей всех типов и открытых автостоянок до нормируемых объектов должно быть не менее 7 м.</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8) Вентвыбросы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9) 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10) От наземных гаражей-стоянок устанавливается санитарный разрыв с озеленением территории, прилегающей к объектам нормирования.</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 Требования, отнесенные к подземным гаражам, распространяются на размещение обвалованных гаражей-стоянок.</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12) 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C077FA" w:rsidRPr="00C077FA" w:rsidRDefault="00C077FA" w:rsidP="00C077FA">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Статья 10.12.</w:t>
      </w:r>
      <w:bookmarkStart w:id="0" w:name="_Toc276550349"/>
      <w:bookmarkStart w:id="1" w:name="_Toc286828595"/>
      <w:bookmarkStart w:id="2" w:name="_Toc374177844"/>
      <w:bookmarkEnd w:id="0"/>
      <w:bookmarkEnd w:id="1"/>
      <w:r w:rsidRPr="00C077FA">
        <w:rPr>
          <w:rFonts w:ascii="Times New Roman" w:eastAsia="Times New Roman" w:hAnsi="Times New Roman" w:cs="Times New Roman"/>
          <w:b/>
          <w:bCs/>
          <w:color w:val="000000"/>
          <w:sz w:val="24"/>
          <w:szCs w:val="24"/>
        </w:rPr>
        <w:t>Минимальное количество мест на погрузочно-разгрузочных площадках на территории земельных участков</w:t>
      </w:r>
      <w:bookmarkEnd w:id="2"/>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10.12.1. 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10.12.2. Площадь мест на погрузочно-разгрузочных площадках определяется из расчета 90 квадратных метров на одно место.</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10.12.3.Минимальное количество мест на погрузочно-разгрузочных площадках на территории земельных участков определяется из расчета:</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 xml:space="preserve">одно место для объектов общей площадью от 100 квадратных метров до 1500 квадратных метров и плюс одно место на </w:t>
      </w:r>
      <w:r w:rsidRPr="00C077FA">
        <w:rPr>
          <w:rFonts w:ascii="Times New Roman" w:eastAsia="Times New Roman" w:hAnsi="Times New Roman" w:cs="Times New Roman"/>
          <w:color w:val="000000"/>
          <w:sz w:val="24"/>
          <w:szCs w:val="24"/>
        </w:rPr>
        <w:lastRenderedPageBreak/>
        <w:t>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10.12.4. При проектировании многоквартирного жилого дома со встроенно-пристроенными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C077FA" w:rsidRPr="00C077FA" w:rsidRDefault="00C077FA" w:rsidP="00C077FA">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Статья 10.13.</w:t>
      </w:r>
      <w:bookmarkStart w:id="3" w:name="_Toc276550350"/>
      <w:bookmarkStart w:id="4" w:name="_Toc286828596"/>
      <w:bookmarkStart w:id="5" w:name="_Toc374177845"/>
      <w:bookmarkEnd w:id="3"/>
      <w:bookmarkEnd w:id="4"/>
      <w:r w:rsidRPr="00C077FA">
        <w:rPr>
          <w:rFonts w:ascii="Times New Roman" w:eastAsia="Times New Roman" w:hAnsi="Times New Roman" w:cs="Times New Roman"/>
          <w:b/>
          <w:bCs/>
          <w:color w:val="000000"/>
          <w:sz w:val="24"/>
          <w:szCs w:val="24"/>
        </w:rPr>
        <w:t>Минимальное количество машино-мест для хранения (технологического отстоя) грузового автотранспорта на территории земельных участков</w:t>
      </w:r>
      <w:bookmarkEnd w:id="5"/>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10.13.1. Минимальное количество машино-мест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10.13.2. Площадь машино-мест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в продольном расположении автомобилей - 70 квадратных метров на автомобиль.</w:t>
      </w:r>
    </w:p>
    <w:p w:rsidR="00C077FA" w:rsidRPr="00C077FA" w:rsidRDefault="00C077FA" w:rsidP="00C077FA">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Статья 10.14.</w:t>
      </w:r>
      <w:bookmarkStart w:id="6" w:name="_Toc276550351"/>
      <w:bookmarkStart w:id="7" w:name="_Toc286828597"/>
      <w:bookmarkStart w:id="8" w:name="_Toc374177846"/>
      <w:bookmarkEnd w:id="6"/>
      <w:bookmarkEnd w:id="7"/>
      <w:r w:rsidRPr="00C077FA">
        <w:rPr>
          <w:rFonts w:ascii="Times New Roman" w:eastAsia="Times New Roman" w:hAnsi="Times New Roman" w:cs="Times New Roman"/>
          <w:b/>
          <w:bCs/>
          <w:color w:val="000000"/>
          <w:sz w:val="24"/>
          <w:szCs w:val="24"/>
        </w:rPr>
        <w:t>Максимальная высота ограждений земельных участков</w:t>
      </w:r>
      <w:bookmarkEnd w:id="8"/>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10.14.1. 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10.14.2. Максимальная высота ограждений земельных участков жилой застройки:</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вдоль скоростных транспортных магистралей - 2,5 метров;</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вдоль улиц и проездов - 1,8 метра;</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 xml:space="preserve">10.14.3. Ограждения вдоль улиц и проездов и между соседними земельными участками должны быть выполнены в «прозрачном» исполнении. Исключение составляют </w:t>
      </w:r>
      <w:r w:rsidRPr="00C077FA">
        <w:rPr>
          <w:rFonts w:ascii="Times New Roman" w:eastAsia="Times New Roman" w:hAnsi="Times New Roman" w:cs="Times New Roman"/>
          <w:color w:val="000000"/>
          <w:sz w:val="24"/>
          <w:szCs w:val="24"/>
        </w:rPr>
        <w:lastRenderedPageBreak/>
        <w:t>ограждения в зоне "Ж-1". В зоне «Ж-1» ограждения, расположенные на границе смежных земельных участков, должны быть выполнены в "прозрачном" исполнении. Максимальная высота ограждения не применяется к ограждениям в "прозрачном" исполнении. Устройство глухих (непрозрачных) ограждений допускается при взаимном согласии владельцев соседних земельных участков.</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10.14.4. Непрозрачные ограждения вдоль скоростных транспортных магистралей должны быть согласованы в установленном порядке в отделе архитектуры соответствующего округа.</w:t>
      </w:r>
    </w:p>
    <w:p w:rsidR="00C077FA" w:rsidRPr="00C077FA" w:rsidRDefault="00C077FA" w:rsidP="00C077FA">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Статья 10.15.</w:t>
      </w:r>
      <w:bookmarkStart w:id="9" w:name="_Toc276550352"/>
      <w:bookmarkStart w:id="10" w:name="_Toc286828598"/>
      <w:bookmarkStart w:id="11" w:name="_Toc374177847"/>
      <w:bookmarkEnd w:id="9"/>
      <w:bookmarkEnd w:id="10"/>
      <w:r w:rsidRPr="00C077FA">
        <w:rPr>
          <w:rFonts w:ascii="Times New Roman" w:eastAsia="Times New Roman" w:hAnsi="Times New Roman" w:cs="Times New Roman"/>
          <w:b/>
          <w:bCs/>
          <w:color w:val="000000"/>
          <w:sz w:val="24"/>
          <w:szCs w:val="24"/>
        </w:rPr>
        <w:t>Правовой режим использования и застройки территории земельного участка расположенного в границах действия ограничений</w:t>
      </w:r>
      <w:bookmarkEnd w:id="11"/>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10.15.1.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12 части II настоящих Правил. При этом при совпадении ограничений, относящихся к одной и той же территории, действуют минимальные предельные параметры.</w:t>
      </w:r>
    </w:p>
    <w:p w:rsidR="00C077FA" w:rsidRPr="00C077FA" w:rsidRDefault="00C077FA" w:rsidP="00C077FA">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Статья 10.16.</w:t>
      </w:r>
      <w:bookmarkStart w:id="12" w:name="_Toc276550353"/>
      <w:bookmarkStart w:id="13" w:name="_Toc286828599"/>
      <w:bookmarkStart w:id="14" w:name="_Toc374177848"/>
      <w:bookmarkEnd w:id="12"/>
      <w:bookmarkEnd w:id="13"/>
      <w:r w:rsidRPr="00C077FA">
        <w:rPr>
          <w:rFonts w:ascii="Times New Roman" w:eastAsia="Times New Roman" w:hAnsi="Times New Roman" w:cs="Times New Roman"/>
          <w:b/>
          <w:bCs/>
          <w:color w:val="000000"/>
          <w:sz w:val="24"/>
          <w:szCs w:val="24"/>
        </w:rPr>
        <w:t>Организация благоустройства территории и парковочных мест</w:t>
      </w:r>
      <w:bookmarkEnd w:id="14"/>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10.16.1. 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C077FA" w:rsidRPr="00C077FA" w:rsidRDefault="00C077FA" w:rsidP="00C077F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C077FA">
        <w:rPr>
          <w:rFonts w:ascii="Times New Roman" w:eastAsia="Times New Roman" w:hAnsi="Times New Roman" w:cs="Times New Roman"/>
          <w:color w:val="000000"/>
          <w:sz w:val="28"/>
          <w:szCs w:val="28"/>
        </w:rPr>
        <w:t>Глава 11.</w:t>
      </w:r>
      <w:bookmarkStart w:id="15" w:name="_Toc286828600"/>
      <w:bookmarkStart w:id="16" w:name="_Toc374177849"/>
      <w:bookmarkEnd w:id="15"/>
      <w:r w:rsidRPr="00C077FA">
        <w:rPr>
          <w:rFonts w:ascii="Times New Roman" w:eastAsia="Times New Roman" w:hAnsi="Times New Roman" w:cs="Times New Roman"/>
          <w:b/>
          <w:bCs/>
          <w:color w:val="000000"/>
          <w:sz w:val="28"/>
        </w:rPr>
        <w:t>ГРАДОСТРОИТЕЛЬНЫЕ РЕГЛАМЕНТЫ</w:t>
      </w:r>
      <w:bookmarkEnd w:id="16"/>
      <w:r w:rsidRPr="00C077FA">
        <w:rPr>
          <w:rFonts w:ascii="Times New Roman" w:eastAsia="Times New Roman" w:hAnsi="Times New Roman" w:cs="Times New Roman"/>
          <w:b/>
          <w:bCs/>
          <w:color w:val="000000"/>
          <w:sz w:val="28"/>
        </w:rPr>
        <w:t> ПО ТЕРРИТОРИАЛЬНЫМ ЗОНАМ</w:t>
      </w:r>
    </w:p>
    <w:p w:rsidR="00C077FA" w:rsidRPr="00C077FA" w:rsidRDefault="00C077FA" w:rsidP="00C077FA">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Статья 11.1.</w:t>
      </w:r>
      <w:bookmarkStart w:id="17" w:name="_Toc286828601"/>
      <w:bookmarkStart w:id="18" w:name="_Toc374177850"/>
      <w:bookmarkEnd w:id="17"/>
      <w:r w:rsidRPr="00C077FA">
        <w:rPr>
          <w:rFonts w:ascii="Times New Roman" w:eastAsia="Times New Roman" w:hAnsi="Times New Roman" w:cs="Times New Roman"/>
          <w:b/>
          <w:bCs/>
          <w:color w:val="000000"/>
          <w:sz w:val="24"/>
          <w:szCs w:val="24"/>
        </w:rPr>
        <w:t>Общие градостроительные регламенты для жилых зон</w:t>
      </w:r>
      <w:bookmarkEnd w:id="18"/>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11.1.1. К жилой зоне относятся участки территории сельсовета,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11.1.2. 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 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lastRenderedPageBreak/>
        <w:t>11.1.3. Жилые зоны должны быть озеленены. На территории жилых зон должны располагаться пункты (площадки) для сбора твердых бытовых отходов и крупногабаритных отходов, обустроены площадки для выгула домашних животных.</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11.1.4. При строительстве новых объектов, разрешенных к размещению, следует предусматривать их полное инженерное обеспечение.</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11.1.5. 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11.1.6. 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11.1.7. 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11.1.8. 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указанных в главе 12 части II настоящих Правил. При этом при совпадении ограничений, относящихся к одной и той же территории, действуют минимальные предельные параметры.</w:t>
      </w:r>
    </w:p>
    <w:p w:rsidR="00C077FA" w:rsidRPr="00C077FA" w:rsidRDefault="00C077FA" w:rsidP="00C077FA">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Статья 11.2.</w:t>
      </w:r>
      <w:bookmarkStart w:id="19" w:name="_Toc286828602"/>
      <w:bookmarkStart w:id="20" w:name="_Toc374177851"/>
      <w:bookmarkEnd w:id="19"/>
      <w:r w:rsidRPr="00C077FA">
        <w:rPr>
          <w:rFonts w:ascii="Times New Roman" w:eastAsia="Times New Roman" w:hAnsi="Times New Roman" w:cs="Times New Roman"/>
          <w:b/>
          <w:bCs/>
          <w:color w:val="000000"/>
          <w:sz w:val="24"/>
          <w:szCs w:val="24"/>
        </w:rPr>
        <w:t>Градостроительный регламент зоны застройки индивидуальными и многоквартирными жилыми домами</w:t>
      </w:r>
      <w:bookmarkEnd w:id="20"/>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Кодовое обозначение зоны - Ж-1.</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11.2.1. Цели выделения зоны:</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развитие на основе существующих и вновь осваиваемых территорий индивидуальной (коттеджной) жилой застройки, включающей отдельно стоящие и блокированные (коттеджные) жилые дома;</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развитие сферы социального и культурно-бытового обслуживания, обеспечивающей потребности жителей указанных территорий в соответствующих среде формах;</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создание условий для размещения необходимых объектов инженерной и транспортной инфраструктур.</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lastRenderedPageBreak/>
        <w:t>11.2.2. Основные виды разрешенного использования земельных участков и объектов капитального строительства:</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индивидуального жилищного строительства, в том числе с местами приложения труда;</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многоквартирного жилого дома (жилых домов) до 4 этажей;</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дач;</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ведения личного подсобного хозяйства в черте населенного пункта;</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участков садоводческих товариществ;</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дачных участков;</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садово-огородных участков;</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объектов бытового обслуживания, включая бани*;</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объектов дошкольного, начального, среднего общего и дополнительного образования;</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амбулаторно-поликлинических учреждений, аптек и иных объектов здравоохранения *;</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стоянок индивидуального легкового автотранспорта;</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гаражей индивидуального легкового автотранспорта;</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жилищно-эксплуатационных служб*;</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объектов розничной торговли*;</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объектов общественного питания*;</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lastRenderedPageBreak/>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объектов социального обеспечения*;</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административных и офисных объектов*;</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крытых спортивных комплексов (физкультурно-оздоровительных комплексов, спортивных залов, бассейнов и т.д.) без трибун для зрителей;</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объектов культуры и искусства, связанных с проживанием населения (библиотек, музыкальных, художественных, хореографических школ и студий, домов творчества и т.д.)*;</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коммерческих объектов, связанных с обслуживанием населения (нотариальных контор, ломбардов, юридических консультаций, агентств недвижимости, туристических агентств и т.д.)*;</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объектов инженерной инфраструктуры.</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11.2.3. Объекты видов использования, отмеченных в подпункте 2 настоящей статьи знаком &lt;*&gt;, относятся к основным видам разрешенного использования при условии, что общая площадь объектов капитального строительства на соответствующих земельных участках не превышает 300 квадратных метров. В случае если общая площадь объектов капитального строительства на соответствующих земельных участках превышает 300 квадратных метров, то объекты указанных видов использования относятся к условно разрешенным видам использования.</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11.2.4. Условно разрешенные виды использования земельных участков и объектов капитального строительства:</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ветеринарных поликлиник, станций без содержания </w:t>
      </w:r>
      <w:r w:rsidRPr="00C077FA">
        <w:rPr>
          <w:rFonts w:ascii="Times New Roman" w:eastAsia="Times New Roman" w:hAnsi="Times New Roman" w:cs="Times New Roman"/>
          <w:color w:val="000000"/>
          <w:sz w:val="24"/>
          <w:szCs w:val="24"/>
        </w:rPr>
        <w:br/>
        <w:t>животных;</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 Для размещения предусматривающую застройку и последующую эксплуатацию иных спортивных объектов;</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 Для размещения предусматривающую застройку и последующую эксплуатацию религиозных объектов;</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lastRenderedPageBreak/>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 Для размещения предусматривающую застройку и последующую эксплуатацию объектов для обслуживания транспорта (мастерские по </w:t>
      </w:r>
      <w:r w:rsidRPr="00C077FA">
        <w:rPr>
          <w:rFonts w:ascii="Times New Roman" w:eastAsia="Times New Roman" w:hAnsi="Times New Roman" w:cs="Times New Roman"/>
          <w:color w:val="000000"/>
          <w:sz w:val="24"/>
          <w:szCs w:val="24"/>
        </w:rPr>
        <w:br/>
        <w:t>ремонту и обслуживанию легковых транспортных средств, автомобильные </w:t>
      </w:r>
      <w:r w:rsidRPr="00C077FA">
        <w:rPr>
          <w:rFonts w:ascii="Times New Roman" w:eastAsia="Times New Roman" w:hAnsi="Times New Roman" w:cs="Times New Roman"/>
          <w:color w:val="000000"/>
          <w:sz w:val="24"/>
          <w:szCs w:val="24"/>
        </w:rPr>
        <w:br/>
        <w:t>мойки, шиномонтаж, автозаправочные и газонаполнительные станции)</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11.2.5.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B7"/>
      </w:r>
      <w:r w:rsidRPr="00C077FA">
        <w:rPr>
          <w:rFonts w:ascii="Times New Roman" w:eastAsia="Times New Roman" w:hAnsi="Times New Roman" w:cs="Times New Roman"/>
          <w:color w:val="000000"/>
          <w:sz w:val="24"/>
          <w:szCs w:val="24"/>
        </w:rPr>
        <w:t>предельные (минимальные, максимальные) размеры земельных участков, предоставляемых гражданам в собственность (аренду) для ведения личного подсобного хозяйства и индивидуального жилищного строительства:</w:t>
      </w:r>
    </w:p>
    <w:p w:rsidR="00C077FA" w:rsidRPr="00C077FA" w:rsidRDefault="00C077FA" w:rsidP="00C077FA">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rPr>
      </w:pPr>
      <w:r w:rsidRPr="00C077FA">
        <w:rPr>
          <w:rFonts w:ascii="Times New Roman" w:eastAsia="Times New Roman" w:hAnsi="Times New Roman" w:cs="Times New Roman"/>
          <w:b/>
          <w:bCs/>
          <w:color w:val="000000"/>
          <w:sz w:val="20"/>
        </w:rPr>
        <w:t>Таблица 4 – Предельные (минимальные, максимальные) размеры земельных участков</w:t>
      </w:r>
    </w:p>
    <w:tbl>
      <w:tblPr>
        <w:tblW w:w="0" w:type="auto"/>
        <w:tblCellMar>
          <w:top w:w="15" w:type="dxa"/>
          <w:left w:w="15" w:type="dxa"/>
          <w:bottom w:w="15" w:type="dxa"/>
          <w:right w:w="15" w:type="dxa"/>
        </w:tblCellMar>
        <w:tblLook w:val="04A0"/>
      </w:tblPr>
      <w:tblGrid>
        <w:gridCol w:w="6081"/>
        <w:gridCol w:w="1588"/>
        <w:gridCol w:w="1716"/>
      </w:tblGrid>
      <w:tr w:rsidR="00C077FA" w:rsidRPr="00C077FA" w:rsidTr="00C077FA">
        <w:trPr>
          <w:trHeight w:val="360"/>
        </w:trPr>
        <w:tc>
          <w:tcPr>
            <w:tcW w:w="6569"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Цели использования земельных участков</w:t>
            </w:r>
          </w:p>
        </w:tc>
        <w:tc>
          <w:tcPr>
            <w:tcW w:w="1608"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Минимальный</w:t>
            </w:r>
            <w:r w:rsidRPr="00C077FA">
              <w:rPr>
                <w:rFonts w:ascii="Times New Roman" w:eastAsia="Times New Roman" w:hAnsi="Times New Roman" w:cs="Times New Roman"/>
                <w:sz w:val="20"/>
                <w:szCs w:val="20"/>
              </w:rPr>
              <w:br/>
            </w:r>
            <w:r w:rsidRPr="00C077FA">
              <w:rPr>
                <w:rFonts w:ascii="Times New Roman" w:eastAsia="Times New Roman" w:hAnsi="Times New Roman" w:cs="Times New Roman"/>
                <w:b/>
                <w:bCs/>
                <w:sz w:val="20"/>
              </w:rPr>
              <w:t>размер (га)</w:t>
            </w:r>
          </w:p>
        </w:tc>
        <w:tc>
          <w:tcPr>
            <w:tcW w:w="174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Максимальный</w:t>
            </w:r>
            <w:r w:rsidRPr="00C077FA">
              <w:rPr>
                <w:rFonts w:ascii="Times New Roman" w:eastAsia="Times New Roman" w:hAnsi="Times New Roman" w:cs="Times New Roman"/>
                <w:sz w:val="20"/>
                <w:szCs w:val="20"/>
              </w:rPr>
              <w:br/>
            </w:r>
            <w:r w:rsidRPr="00C077FA">
              <w:rPr>
                <w:rFonts w:ascii="Times New Roman" w:eastAsia="Times New Roman" w:hAnsi="Times New Roman" w:cs="Times New Roman"/>
                <w:b/>
                <w:bCs/>
                <w:sz w:val="20"/>
              </w:rPr>
              <w:t>размер (га)</w:t>
            </w:r>
          </w:p>
        </w:tc>
      </w:tr>
      <w:tr w:rsidR="00C077FA" w:rsidRPr="00C077FA" w:rsidTr="00C077FA">
        <w:trPr>
          <w:trHeight w:val="360"/>
        </w:trPr>
        <w:tc>
          <w:tcPr>
            <w:tcW w:w="6569"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Для ведения личного подсобного хозяйства в черте</w:t>
            </w:r>
            <w:r w:rsidRPr="00C077FA">
              <w:rPr>
                <w:rFonts w:ascii="Times New Roman" w:eastAsia="Times New Roman" w:hAnsi="Times New Roman" w:cs="Times New Roman"/>
                <w:sz w:val="20"/>
                <w:szCs w:val="20"/>
              </w:rPr>
              <w:br/>
              <w:t>населенного пункта</w:t>
            </w:r>
          </w:p>
        </w:tc>
        <w:tc>
          <w:tcPr>
            <w:tcW w:w="1608"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0,03</w:t>
            </w:r>
          </w:p>
        </w:tc>
        <w:tc>
          <w:tcPr>
            <w:tcW w:w="174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0,50</w:t>
            </w:r>
          </w:p>
        </w:tc>
      </w:tr>
      <w:tr w:rsidR="00C077FA" w:rsidRPr="00C077FA" w:rsidTr="00C077FA">
        <w:trPr>
          <w:trHeight w:val="239"/>
        </w:trPr>
        <w:tc>
          <w:tcPr>
            <w:tcW w:w="6569"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Для индивидуального жилищного строительства</w:t>
            </w:r>
          </w:p>
        </w:tc>
        <w:tc>
          <w:tcPr>
            <w:tcW w:w="1608"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0,03</w:t>
            </w:r>
          </w:p>
        </w:tc>
        <w:tc>
          <w:tcPr>
            <w:tcW w:w="174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0,50</w:t>
            </w:r>
          </w:p>
        </w:tc>
      </w:tr>
    </w:tbl>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B7"/>
      </w:r>
      <w:r w:rsidRPr="00C077FA">
        <w:rPr>
          <w:rFonts w:ascii="Times New Roman" w:eastAsia="Times New Roman" w:hAnsi="Times New Roman" w:cs="Times New Roman"/>
          <w:color w:val="000000"/>
          <w:sz w:val="24"/>
          <w:szCs w:val="24"/>
        </w:rPr>
        <w:t>размер земельного участка, не подлежащего дроблению, равен 300 квадратных метров.</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B7"/>
      </w:r>
      <w:r w:rsidRPr="00C077FA">
        <w:rPr>
          <w:rFonts w:ascii="Times New Roman" w:eastAsia="Times New Roman" w:hAnsi="Times New Roman" w:cs="Times New Roman"/>
          <w:color w:val="000000"/>
          <w:sz w:val="24"/>
          <w:szCs w:val="24"/>
        </w:rPr>
        <w:t>предельные размеры земельных участков, не устанавливаются для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B7"/>
      </w:r>
      <w:r w:rsidRPr="00C077FA">
        <w:rPr>
          <w:rFonts w:ascii="Times New Roman" w:eastAsia="Times New Roman" w:hAnsi="Times New Roman" w:cs="Times New Roman"/>
          <w:color w:val="000000"/>
          <w:sz w:val="24"/>
          <w:szCs w:val="24"/>
        </w:rPr>
        <w:t>отступ от красной линии до линии регулирования застройки при новом строительстве составляет не менее 5 метров. В сложившейся застройке линию регулирования застройки допускается совмещать с красной линией;</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B7"/>
      </w:r>
      <w:r w:rsidRPr="00C077FA">
        <w:rPr>
          <w:rFonts w:ascii="Times New Roman" w:eastAsia="Times New Roman" w:hAnsi="Times New Roman" w:cs="Times New Roman"/>
          <w:color w:val="000000"/>
          <w:sz w:val="24"/>
          <w:szCs w:val="24"/>
        </w:rPr>
        <w:t>минимальное расстояние от границ соседнего участка до основного строения - не менее 3 метров; хозяйственных и прочих строений - 1 м; отдельно стоящего гаража - 1 м; выгребной ямы, дворовой уборной, площадки для хранения ТБО, компостной ямы - 3 м. Расстояния измеряются до наружных граней стен строений; допускается блокировка хозяйственных построек на смежных приусадебных участках по взаимному согласию собственников жилых домов, а также блокировка хозяйственных построек к основному строению. Допускается размещение индивидуальных жилых домов и хозяйственных построек без отступа от межевой границы при наличии согласия владельцев смежного земельного участка и соблюдения Федерального закона Российской Федерации от 22 июля 2008 г. N 123-ФЗ;</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lastRenderedPageBreak/>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B7"/>
      </w:r>
      <w:r w:rsidRPr="00C077FA">
        <w:rPr>
          <w:rFonts w:ascii="Times New Roman" w:eastAsia="Times New Roman" w:hAnsi="Times New Roman" w:cs="Times New Roman"/>
          <w:color w:val="000000"/>
          <w:sz w:val="24"/>
          <w:szCs w:val="24"/>
        </w:rPr>
        <w:t>расстояние от окон жилых помещений (комнат, кухонь и веранд) до стен дома и хозяйственных построек (сарая, гаража, бань), расположенных на соседних земельных участках, по санитарным и бытовым условиям должно быть не менее 6 м; сарая для скота и птиц - не менее 15 м; выгребной ямы, дворовой уборной, площадки для хранения ТБО, компостной ямы - не менее 8 м;</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B7"/>
      </w:r>
      <w:r w:rsidRPr="00C077FA">
        <w:rPr>
          <w:rFonts w:ascii="Times New Roman" w:eastAsia="Times New Roman" w:hAnsi="Times New Roman" w:cs="Times New Roman"/>
          <w:color w:val="000000"/>
          <w:sz w:val="24"/>
          <w:szCs w:val="24"/>
        </w:rPr>
        <w:t>жилые дома, хозяйственные и прочие строения, открытые стоянки, отдельно стоящие гаражи размещать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B7"/>
      </w:r>
      <w:r w:rsidRPr="00C077FA">
        <w:rPr>
          <w:rFonts w:ascii="Times New Roman" w:eastAsia="Times New Roman" w:hAnsi="Times New Roman" w:cs="Times New Roman"/>
          <w:color w:val="000000"/>
          <w:sz w:val="24"/>
          <w:szCs w:val="24"/>
        </w:rPr>
        <w:t>ширину вновь предоставляемого участка для строительства усадебного дома принимать не менее 15 метров;</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B7"/>
      </w:r>
      <w:r w:rsidRPr="00C077FA">
        <w:rPr>
          <w:rFonts w:ascii="Times New Roman" w:eastAsia="Times New Roman" w:hAnsi="Times New Roman" w:cs="Times New Roman"/>
          <w:color w:val="000000"/>
          <w:sz w:val="24"/>
          <w:szCs w:val="24"/>
        </w:rPr>
        <w:t>земельный участок на территории малоэтажной жилой застройки домами с приквартирными участками может быть использован для садоводства, цветоводства, игр детей и отдыха;</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B7"/>
      </w:r>
      <w:r w:rsidRPr="00C077FA">
        <w:rPr>
          <w:rFonts w:ascii="Times New Roman" w:eastAsia="Times New Roman" w:hAnsi="Times New Roman" w:cs="Times New Roman"/>
          <w:color w:val="000000"/>
          <w:sz w:val="24"/>
          <w:szCs w:val="24"/>
        </w:rPr>
        <w:t>максимальное количество стоянок легкового автотранспорта закрытого типа - 3 м/м. Допускается размещать дополнительно открытую стоянку на 2 м/м в пределах отведенного участка;</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B7"/>
      </w:r>
      <w:r w:rsidRPr="00C077FA">
        <w:rPr>
          <w:rFonts w:ascii="Times New Roman" w:eastAsia="Times New Roman" w:hAnsi="Times New Roman" w:cs="Times New Roman"/>
          <w:color w:val="000000"/>
          <w:sz w:val="24"/>
          <w:szCs w:val="24"/>
        </w:rPr>
        <w:t>строительство гаражей для грузового автотранспорта в зоне индивидуальной жилой застройки запрещено;</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B7"/>
      </w:r>
      <w:r w:rsidRPr="00C077FA">
        <w:rPr>
          <w:rFonts w:ascii="Times New Roman" w:eastAsia="Times New Roman" w:hAnsi="Times New Roman" w:cs="Times New Roman"/>
          <w:color w:val="000000"/>
          <w:sz w:val="24"/>
          <w:szCs w:val="24"/>
        </w:rPr>
        <w:t>основные параметры жилых домов в индивидуальной застройке:</w:t>
      </w:r>
    </w:p>
    <w:p w:rsidR="00C077FA" w:rsidRPr="00C077FA" w:rsidRDefault="00C077FA" w:rsidP="00C077FA">
      <w:pPr>
        <w:shd w:val="clear" w:color="auto" w:fill="FFFFFF"/>
        <w:spacing w:before="100" w:beforeAutospacing="1" w:after="100" w:afterAutospacing="1" w:line="240" w:lineRule="auto"/>
        <w:ind w:right="1571"/>
        <w:rPr>
          <w:rFonts w:ascii="Times New Roman" w:eastAsia="Times New Roman" w:hAnsi="Times New Roman" w:cs="Times New Roman"/>
          <w:color w:val="000000"/>
          <w:sz w:val="20"/>
          <w:szCs w:val="20"/>
        </w:rPr>
      </w:pPr>
      <w:r w:rsidRPr="00C077FA">
        <w:rPr>
          <w:rFonts w:ascii="Times New Roman" w:eastAsia="Times New Roman" w:hAnsi="Times New Roman" w:cs="Times New Roman"/>
          <w:b/>
          <w:bCs/>
          <w:color w:val="000000"/>
          <w:sz w:val="20"/>
        </w:rPr>
        <w:t>Таблица 5 – Предельно допустимые параметры в зоне индивидуальной (коттеджной) жилой застройки</w:t>
      </w:r>
    </w:p>
    <w:tbl>
      <w:tblPr>
        <w:tblW w:w="0" w:type="auto"/>
        <w:tblCellMar>
          <w:top w:w="15" w:type="dxa"/>
          <w:left w:w="15" w:type="dxa"/>
          <w:bottom w:w="15" w:type="dxa"/>
          <w:right w:w="15" w:type="dxa"/>
        </w:tblCellMar>
        <w:tblLook w:val="04A0"/>
      </w:tblPr>
      <w:tblGrid>
        <w:gridCol w:w="3355"/>
        <w:gridCol w:w="2943"/>
        <w:gridCol w:w="3087"/>
      </w:tblGrid>
      <w:tr w:rsidR="00C077FA" w:rsidRPr="00C077FA" w:rsidTr="00C077FA">
        <w:trPr>
          <w:trHeight w:val="239"/>
        </w:trPr>
        <w:tc>
          <w:tcPr>
            <w:tcW w:w="3401" w:type="dxa"/>
            <w:vMerge w:val="restart"/>
            <w:tcBorders>
              <w:top w:val="single" w:sz="6" w:space="0" w:color="000000"/>
              <w:left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Размер земельного участка (кв. м)</w:t>
            </w:r>
          </w:p>
        </w:tc>
        <w:tc>
          <w:tcPr>
            <w:tcW w:w="6096" w:type="dxa"/>
            <w:gridSpan w:val="2"/>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Максимально допустимые параметры</w:t>
            </w:r>
          </w:p>
        </w:tc>
      </w:tr>
      <w:tr w:rsidR="00C077FA" w:rsidRPr="00C077FA" w:rsidTr="00C077FA">
        <w:trPr>
          <w:trHeight w:val="360"/>
        </w:trPr>
        <w:tc>
          <w:tcPr>
            <w:tcW w:w="0" w:type="auto"/>
            <w:vMerge/>
            <w:tcBorders>
              <w:top w:val="single" w:sz="6" w:space="0" w:color="000000"/>
              <w:left w:val="single" w:sz="6" w:space="0" w:color="000000"/>
              <w:right w:val="single" w:sz="6" w:space="0" w:color="000000"/>
            </w:tcBorders>
            <w:vAlign w:val="center"/>
            <w:hideMark/>
          </w:tcPr>
          <w:p w:rsidR="00C077FA" w:rsidRPr="00C077FA" w:rsidRDefault="00C077FA" w:rsidP="00C077FA">
            <w:pPr>
              <w:spacing w:after="0" w:line="240" w:lineRule="auto"/>
              <w:rPr>
                <w:rFonts w:ascii="Times New Roman" w:eastAsia="Times New Roman" w:hAnsi="Times New Roman" w:cs="Times New Roman"/>
                <w:sz w:val="20"/>
                <w:szCs w:val="20"/>
              </w:rPr>
            </w:pPr>
          </w:p>
        </w:tc>
        <w:tc>
          <w:tcPr>
            <w:tcW w:w="2976"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коэффициент застройки (%)</w:t>
            </w:r>
          </w:p>
        </w:tc>
        <w:tc>
          <w:tcPr>
            <w:tcW w:w="3118"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коэффициент использования территории</w:t>
            </w:r>
          </w:p>
        </w:tc>
      </w:tr>
      <w:tr w:rsidR="00C077FA" w:rsidRPr="00C077FA" w:rsidTr="00C077FA">
        <w:trPr>
          <w:trHeight w:val="239"/>
        </w:trPr>
        <w:tc>
          <w:tcPr>
            <w:tcW w:w="340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от 1000 и более</w:t>
            </w:r>
          </w:p>
        </w:tc>
        <w:tc>
          <w:tcPr>
            <w:tcW w:w="2976"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30</w:t>
            </w:r>
          </w:p>
        </w:tc>
        <w:tc>
          <w:tcPr>
            <w:tcW w:w="3118"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0,5</w:t>
            </w:r>
          </w:p>
        </w:tc>
      </w:tr>
      <w:tr w:rsidR="00C077FA" w:rsidRPr="00C077FA" w:rsidTr="00C077FA">
        <w:trPr>
          <w:trHeight w:val="239"/>
        </w:trPr>
        <w:tc>
          <w:tcPr>
            <w:tcW w:w="340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от 800 до 1000</w:t>
            </w:r>
          </w:p>
        </w:tc>
        <w:tc>
          <w:tcPr>
            <w:tcW w:w="2976"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40</w:t>
            </w:r>
          </w:p>
        </w:tc>
        <w:tc>
          <w:tcPr>
            <w:tcW w:w="3118"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0,6</w:t>
            </w:r>
          </w:p>
        </w:tc>
      </w:tr>
      <w:tr w:rsidR="00C077FA" w:rsidRPr="00C077FA" w:rsidTr="00C077FA">
        <w:trPr>
          <w:trHeight w:val="239"/>
        </w:trPr>
        <w:tc>
          <w:tcPr>
            <w:tcW w:w="340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от 600 до 800</w:t>
            </w:r>
          </w:p>
        </w:tc>
        <w:tc>
          <w:tcPr>
            <w:tcW w:w="2976"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50</w:t>
            </w:r>
          </w:p>
        </w:tc>
        <w:tc>
          <w:tcPr>
            <w:tcW w:w="3118"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0,7</w:t>
            </w:r>
          </w:p>
        </w:tc>
      </w:tr>
      <w:tr w:rsidR="00C077FA" w:rsidRPr="00C077FA" w:rsidTr="00C077FA">
        <w:trPr>
          <w:trHeight w:val="239"/>
        </w:trPr>
        <w:tc>
          <w:tcPr>
            <w:tcW w:w="340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до 600</w:t>
            </w:r>
          </w:p>
        </w:tc>
        <w:tc>
          <w:tcPr>
            <w:tcW w:w="2976"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50</w:t>
            </w:r>
          </w:p>
        </w:tc>
        <w:tc>
          <w:tcPr>
            <w:tcW w:w="3118"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0,8</w:t>
            </w:r>
          </w:p>
        </w:tc>
      </w:tr>
    </w:tbl>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B7"/>
      </w:r>
      <w:r w:rsidRPr="00C077FA">
        <w:rPr>
          <w:rFonts w:ascii="Times New Roman" w:eastAsia="Times New Roman" w:hAnsi="Times New Roman" w:cs="Times New Roman"/>
          <w:color w:val="000000"/>
          <w:sz w:val="24"/>
          <w:szCs w:val="24"/>
        </w:rPr>
        <w:t>основные параметры жилых домов в многоквартирной застройке:</w:t>
      </w:r>
    </w:p>
    <w:p w:rsidR="00C077FA" w:rsidRPr="00C077FA" w:rsidRDefault="00C077FA" w:rsidP="00C077FA">
      <w:pPr>
        <w:shd w:val="clear" w:color="auto" w:fill="FFFFFF"/>
        <w:spacing w:before="100" w:beforeAutospacing="1" w:after="100" w:afterAutospacing="1" w:line="240" w:lineRule="auto"/>
        <w:rPr>
          <w:rFonts w:ascii="Times New Roman" w:eastAsia="Times New Roman" w:hAnsi="Times New Roman" w:cs="Times New Roman"/>
          <w:color w:val="000000"/>
          <w:sz w:val="20"/>
          <w:szCs w:val="20"/>
        </w:rPr>
      </w:pPr>
      <w:r w:rsidRPr="00C077FA">
        <w:rPr>
          <w:rFonts w:ascii="Times New Roman" w:eastAsia="Times New Roman" w:hAnsi="Times New Roman" w:cs="Times New Roman"/>
          <w:b/>
          <w:bCs/>
          <w:color w:val="000000"/>
          <w:sz w:val="20"/>
        </w:rPr>
        <w:t>Таблица 6 – Основные параметры застройки</w:t>
      </w:r>
    </w:p>
    <w:tbl>
      <w:tblPr>
        <w:tblW w:w="0" w:type="auto"/>
        <w:tblCellMar>
          <w:top w:w="15" w:type="dxa"/>
          <w:left w:w="15" w:type="dxa"/>
          <w:bottom w:w="15" w:type="dxa"/>
          <w:right w:w="15" w:type="dxa"/>
        </w:tblCellMar>
        <w:tblLook w:val="04A0"/>
      </w:tblPr>
      <w:tblGrid>
        <w:gridCol w:w="2172"/>
        <w:gridCol w:w="3296"/>
        <w:gridCol w:w="3917"/>
      </w:tblGrid>
      <w:tr w:rsidR="00C077FA" w:rsidRPr="00C077FA" w:rsidTr="00C077FA">
        <w:trPr>
          <w:trHeight w:val="19"/>
        </w:trPr>
        <w:tc>
          <w:tcPr>
            <w:tcW w:w="2280"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19" w:lineRule="atLeast"/>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Этажность зданий</w:t>
            </w:r>
          </w:p>
        </w:tc>
        <w:tc>
          <w:tcPr>
            <w:tcW w:w="348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19" w:lineRule="atLeast"/>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Коэффициент застройки (%)</w:t>
            </w:r>
          </w:p>
        </w:tc>
        <w:tc>
          <w:tcPr>
            <w:tcW w:w="4154"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19" w:lineRule="atLeast"/>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Коэффициент использования территории</w:t>
            </w:r>
          </w:p>
        </w:tc>
      </w:tr>
      <w:tr w:rsidR="00C077FA" w:rsidRPr="00C077FA" w:rsidTr="00C077FA">
        <w:trPr>
          <w:trHeight w:val="19"/>
        </w:trPr>
        <w:tc>
          <w:tcPr>
            <w:tcW w:w="2280"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19" w:lineRule="atLeast"/>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1 - 2</w:t>
            </w:r>
          </w:p>
        </w:tc>
        <w:tc>
          <w:tcPr>
            <w:tcW w:w="348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19" w:lineRule="atLeast"/>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30 - 40</w:t>
            </w:r>
          </w:p>
        </w:tc>
        <w:tc>
          <w:tcPr>
            <w:tcW w:w="4154"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19" w:lineRule="atLeast"/>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0,4 - 0,5</w:t>
            </w:r>
          </w:p>
        </w:tc>
      </w:tr>
      <w:tr w:rsidR="00C077FA" w:rsidRPr="00C077FA" w:rsidTr="00C077FA">
        <w:trPr>
          <w:trHeight w:val="79"/>
        </w:trPr>
        <w:tc>
          <w:tcPr>
            <w:tcW w:w="2280"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79" w:lineRule="atLeast"/>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3</w:t>
            </w:r>
          </w:p>
        </w:tc>
        <w:tc>
          <w:tcPr>
            <w:tcW w:w="348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79" w:lineRule="atLeast"/>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25 - 35</w:t>
            </w:r>
          </w:p>
        </w:tc>
        <w:tc>
          <w:tcPr>
            <w:tcW w:w="4154"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79" w:lineRule="atLeast"/>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0,4 - 0,7</w:t>
            </w:r>
          </w:p>
        </w:tc>
      </w:tr>
      <w:tr w:rsidR="00C077FA" w:rsidRPr="00C077FA" w:rsidTr="00C077FA">
        <w:trPr>
          <w:trHeight w:val="79"/>
        </w:trPr>
        <w:tc>
          <w:tcPr>
            <w:tcW w:w="2280"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79" w:lineRule="atLeast"/>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4</w:t>
            </w:r>
          </w:p>
        </w:tc>
        <w:tc>
          <w:tcPr>
            <w:tcW w:w="348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79" w:lineRule="atLeast"/>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19 - 35</w:t>
            </w:r>
          </w:p>
        </w:tc>
        <w:tc>
          <w:tcPr>
            <w:tcW w:w="4154"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79" w:lineRule="atLeast"/>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0,5 - 0,8</w:t>
            </w:r>
          </w:p>
        </w:tc>
      </w:tr>
    </w:tbl>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lastRenderedPageBreak/>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B7"/>
      </w:r>
      <w:r w:rsidRPr="00C077FA">
        <w:rPr>
          <w:rFonts w:ascii="Times New Roman" w:eastAsia="Times New Roman" w:hAnsi="Times New Roman" w:cs="Times New Roman"/>
          <w:color w:val="000000"/>
          <w:sz w:val="24"/>
          <w:szCs w:val="24"/>
        </w:rPr>
        <w:t>максимальное количество этажей надземной части индивидуальных зданий, строений, сооружений на территории земельных участков - 3 этажа;</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B7"/>
      </w:r>
      <w:r w:rsidRPr="00C077FA">
        <w:rPr>
          <w:rFonts w:ascii="Times New Roman" w:eastAsia="Times New Roman" w:hAnsi="Times New Roman" w:cs="Times New Roman"/>
          <w:color w:val="000000"/>
          <w:sz w:val="24"/>
          <w:szCs w:val="24"/>
        </w:rPr>
        <w:t>максимальное количество этажей надземной части многоквартирных зданий, строений, сооружений на территории земельных участков - 4 этажа;</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B7"/>
      </w:r>
      <w:r w:rsidRPr="00C077FA">
        <w:rPr>
          <w:rFonts w:ascii="Times New Roman" w:eastAsia="Times New Roman" w:hAnsi="Times New Roman" w:cs="Times New Roman"/>
          <w:color w:val="000000"/>
          <w:sz w:val="24"/>
          <w:szCs w:val="24"/>
        </w:rPr>
        <w:t>максимальная высота от уровня земли:</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до верха плоской кровли индивидуальных зданий - не более 12 м;</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до конька скатной кровли индивидуальных зданий - не более 16 м;</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до верха плоской кровли многоквартирных зданий - не более 16 м;</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до конька скатной кровли многоквартирных зданий - не более 19 м;</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всех вспомогательных строений высота от уровня земли до верха плоской кровли не более 4 м, до конька скатной кровли - не более 7 м.</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B7"/>
      </w:r>
      <w:r w:rsidRPr="00C077FA">
        <w:rPr>
          <w:rFonts w:ascii="Times New Roman" w:eastAsia="Times New Roman" w:hAnsi="Times New Roman" w:cs="Times New Roman"/>
          <w:color w:val="000000"/>
          <w:sz w:val="24"/>
          <w:szCs w:val="24"/>
        </w:rPr>
        <w:t>максимальная общая площадь объектов капитального строительства нежилого назначения (за исключением объектов дошкольного, начального и среднего общего образования, включая объекты условно разрешенных видов использования, на территории земельных участков - 300 квадратных метров;</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B7"/>
      </w:r>
      <w:r w:rsidRPr="00C077FA">
        <w:rPr>
          <w:rFonts w:ascii="Times New Roman" w:eastAsia="Times New Roman" w:hAnsi="Times New Roman" w:cs="Times New Roman"/>
          <w:color w:val="000000"/>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C077FA" w:rsidRPr="00C077FA" w:rsidRDefault="00C077FA" w:rsidP="00C077FA">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Статья 11.3.</w:t>
      </w:r>
      <w:bookmarkStart w:id="21" w:name="_Toc286828605"/>
      <w:bookmarkStart w:id="22" w:name="_Toc374177852"/>
      <w:bookmarkEnd w:id="21"/>
      <w:r w:rsidRPr="00C077FA">
        <w:rPr>
          <w:rFonts w:ascii="Times New Roman" w:eastAsia="Times New Roman" w:hAnsi="Times New Roman" w:cs="Times New Roman"/>
          <w:b/>
          <w:bCs/>
          <w:color w:val="000000"/>
          <w:sz w:val="24"/>
          <w:szCs w:val="24"/>
        </w:rPr>
        <w:t>Общие градостроительные регламенты для общественно-деловых зон</w:t>
      </w:r>
      <w:bookmarkEnd w:id="22"/>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11.3.1. Нормы расчета земельных участков:</w:t>
      </w:r>
    </w:p>
    <w:p w:rsidR="00C077FA" w:rsidRPr="00C077FA" w:rsidRDefault="00C077FA" w:rsidP="00C077FA">
      <w:pPr>
        <w:shd w:val="clear" w:color="auto" w:fill="FFFFFF"/>
        <w:spacing w:before="100" w:beforeAutospacing="1" w:after="100" w:afterAutospacing="1" w:line="240" w:lineRule="auto"/>
        <w:ind w:right="1571"/>
        <w:rPr>
          <w:rFonts w:ascii="Times New Roman" w:eastAsia="Times New Roman" w:hAnsi="Times New Roman" w:cs="Times New Roman"/>
          <w:color w:val="000000"/>
          <w:sz w:val="20"/>
          <w:szCs w:val="20"/>
        </w:rPr>
      </w:pPr>
      <w:r w:rsidRPr="00C077FA">
        <w:rPr>
          <w:rFonts w:ascii="Times New Roman" w:eastAsia="Times New Roman" w:hAnsi="Times New Roman" w:cs="Times New Roman"/>
          <w:b/>
          <w:bCs/>
          <w:color w:val="000000"/>
          <w:sz w:val="20"/>
        </w:rPr>
        <w:t>Таблица 7 – Нормы расчета земельных участков</w:t>
      </w:r>
    </w:p>
    <w:tbl>
      <w:tblPr>
        <w:tblW w:w="0" w:type="auto"/>
        <w:tblCellMar>
          <w:top w:w="15" w:type="dxa"/>
          <w:left w:w="15" w:type="dxa"/>
          <w:bottom w:w="15" w:type="dxa"/>
          <w:right w:w="15" w:type="dxa"/>
        </w:tblCellMar>
        <w:tblLook w:val="04A0"/>
      </w:tblPr>
      <w:tblGrid>
        <w:gridCol w:w="4833"/>
        <w:gridCol w:w="3329"/>
        <w:gridCol w:w="1223"/>
      </w:tblGrid>
      <w:tr w:rsidR="00C077FA" w:rsidRPr="00C077FA" w:rsidTr="00C077FA">
        <w:trPr>
          <w:trHeight w:val="239"/>
        </w:trPr>
        <w:tc>
          <w:tcPr>
            <w:tcW w:w="5108"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Объекты, здания и сооружения</w:t>
            </w:r>
          </w:p>
        </w:tc>
        <w:tc>
          <w:tcPr>
            <w:tcW w:w="355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Расчетная единица</w:t>
            </w:r>
          </w:p>
        </w:tc>
        <w:tc>
          <w:tcPr>
            <w:tcW w:w="1256"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Площадь</w:t>
            </w:r>
          </w:p>
        </w:tc>
      </w:tr>
      <w:tr w:rsidR="00C077FA" w:rsidRPr="00C077FA" w:rsidTr="00C077FA">
        <w:trPr>
          <w:trHeight w:val="239"/>
        </w:trPr>
        <w:tc>
          <w:tcPr>
            <w:tcW w:w="5108"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Больницы</w:t>
            </w:r>
          </w:p>
        </w:tc>
        <w:tc>
          <w:tcPr>
            <w:tcW w:w="355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кв. м на койку</w:t>
            </w:r>
          </w:p>
        </w:tc>
        <w:tc>
          <w:tcPr>
            <w:tcW w:w="1256"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300 - 60</w:t>
            </w:r>
          </w:p>
        </w:tc>
      </w:tr>
      <w:tr w:rsidR="00C077FA" w:rsidRPr="00C077FA" w:rsidTr="00C077FA">
        <w:trPr>
          <w:trHeight w:val="239"/>
        </w:trPr>
        <w:tc>
          <w:tcPr>
            <w:tcW w:w="5108"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Поликлиники</w:t>
            </w:r>
          </w:p>
        </w:tc>
        <w:tc>
          <w:tcPr>
            <w:tcW w:w="355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га на 100 посещений</w:t>
            </w:r>
          </w:p>
        </w:tc>
        <w:tc>
          <w:tcPr>
            <w:tcW w:w="1256"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0,1</w:t>
            </w:r>
          </w:p>
        </w:tc>
      </w:tr>
      <w:tr w:rsidR="00C077FA" w:rsidRPr="00C077FA" w:rsidTr="00C077FA">
        <w:trPr>
          <w:trHeight w:val="360"/>
        </w:trPr>
        <w:tc>
          <w:tcPr>
            <w:tcW w:w="5108"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Средние специальные учебные заведения</w:t>
            </w:r>
          </w:p>
        </w:tc>
        <w:tc>
          <w:tcPr>
            <w:tcW w:w="355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га на 1 тыс. студентов</w:t>
            </w:r>
          </w:p>
        </w:tc>
        <w:tc>
          <w:tcPr>
            <w:tcW w:w="1256"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3 - 7</w:t>
            </w:r>
          </w:p>
        </w:tc>
      </w:tr>
      <w:tr w:rsidR="00C077FA" w:rsidRPr="00C077FA" w:rsidTr="00C077FA">
        <w:trPr>
          <w:trHeight w:val="239"/>
        </w:trPr>
        <w:tc>
          <w:tcPr>
            <w:tcW w:w="5108"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Общеобразовательные школы</w:t>
            </w:r>
          </w:p>
        </w:tc>
        <w:tc>
          <w:tcPr>
            <w:tcW w:w="355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кв. м на одного учащегося</w:t>
            </w:r>
          </w:p>
        </w:tc>
        <w:tc>
          <w:tcPr>
            <w:tcW w:w="1256"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16 - 60</w:t>
            </w:r>
          </w:p>
        </w:tc>
      </w:tr>
      <w:tr w:rsidR="00C077FA" w:rsidRPr="00C077FA" w:rsidTr="00C077FA">
        <w:trPr>
          <w:trHeight w:val="239"/>
        </w:trPr>
        <w:tc>
          <w:tcPr>
            <w:tcW w:w="5108"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Спортивные сооружения</w:t>
            </w:r>
          </w:p>
        </w:tc>
        <w:tc>
          <w:tcPr>
            <w:tcW w:w="355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кв. м на 1 тыс. человек</w:t>
            </w:r>
          </w:p>
        </w:tc>
        <w:tc>
          <w:tcPr>
            <w:tcW w:w="1256"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60 - 90</w:t>
            </w:r>
          </w:p>
        </w:tc>
      </w:tr>
    </w:tbl>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lastRenderedPageBreak/>
        <w:t>11.3.2. Размеры земельных участков предприятий розничной торговли, общественного питания, бытового обслуживания в расчете на единицу измерения следует принимать следующие:</w:t>
      </w:r>
    </w:p>
    <w:p w:rsidR="00C077FA" w:rsidRPr="00C077FA" w:rsidRDefault="00C077FA" w:rsidP="00C077FA">
      <w:pPr>
        <w:shd w:val="clear" w:color="auto" w:fill="FFFFFF"/>
        <w:spacing w:before="100" w:beforeAutospacing="1" w:after="100" w:afterAutospacing="1" w:line="240" w:lineRule="auto"/>
        <w:ind w:right="1571"/>
        <w:rPr>
          <w:rFonts w:ascii="Times New Roman" w:eastAsia="Times New Roman" w:hAnsi="Times New Roman" w:cs="Times New Roman"/>
          <w:color w:val="000000"/>
          <w:sz w:val="20"/>
          <w:szCs w:val="20"/>
        </w:rPr>
      </w:pPr>
      <w:r w:rsidRPr="00C077FA">
        <w:rPr>
          <w:rFonts w:ascii="Times New Roman" w:eastAsia="Times New Roman" w:hAnsi="Times New Roman" w:cs="Times New Roman"/>
          <w:b/>
          <w:bCs/>
          <w:color w:val="000000"/>
          <w:sz w:val="20"/>
        </w:rPr>
        <w:t>Таблица 8 – Размеры земельных участков предприятий розничной торговли, общественного питания, бытового обслуживания</w:t>
      </w:r>
    </w:p>
    <w:tbl>
      <w:tblPr>
        <w:tblW w:w="0" w:type="auto"/>
        <w:tblCellMar>
          <w:top w:w="15" w:type="dxa"/>
          <w:left w:w="15" w:type="dxa"/>
          <w:bottom w:w="15" w:type="dxa"/>
          <w:right w:w="15" w:type="dxa"/>
        </w:tblCellMar>
        <w:tblLook w:val="04A0"/>
      </w:tblPr>
      <w:tblGrid>
        <w:gridCol w:w="1870"/>
        <w:gridCol w:w="1811"/>
        <w:gridCol w:w="1903"/>
        <w:gridCol w:w="1903"/>
        <w:gridCol w:w="1898"/>
      </w:tblGrid>
      <w:tr w:rsidR="00C077FA" w:rsidRPr="00C077FA" w:rsidTr="00C077FA">
        <w:trPr>
          <w:trHeight w:val="360"/>
        </w:trPr>
        <w:tc>
          <w:tcPr>
            <w:tcW w:w="199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after="0" w:line="240" w:lineRule="auto"/>
              <w:rPr>
                <w:rFonts w:ascii="Times New Roman" w:eastAsia="Times New Roman" w:hAnsi="Times New Roman" w:cs="Times New Roman"/>
                <w:sz w:val="24"/>
                <w:szCs w:val="24"/>
              </w:rPr>
            </w:pPr>
          </w:p>
        </w:tc>
        <w:tc>
          <w:tcPr>
            <w:tcW w:w="192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Розничная торговля</w:t>
            </w:r>
          </w:p>
        </w:tc>
        <w:tc>
          <w:tcPr>
            <w:tcW w:w="2029"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Рыночный комплекс</w:t>
            </w:r>
          </w:p>
        </w:tc>
        <w:tc>
          <w:tcPr>
            <w:tcW w:w="1983"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Общественное питание</w:t>
            </w:r>
          </w:p>
        </w:tc>
        <w:tc>
          <w:tcPr>
            <w:tcW w:w="198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Бытовое обслуживание</w:t>
            </w:r>
          </w:p>
        </w:tc>
      </w:tr>
      <w:tr w:rsidR="00C077FA" w:rsidRPr="00C077FA" w:rsidTr="00C077FA">
        <w:trPr>
          <w:trHeight w:val="480"/>
        </w:trPr>
        <w:tc>
          <w:tcPr>
            <w:tcW w:w="199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един. измерения</w:t>
            </w:r>
          </w:p>
        </w:tc>
        <w:tc>
          <w:tcPr>
            <w:tcW w:w="192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кв. м уч-ка/ кв. м торг. площади</w:t>
            </w:r>
          </w:p>
        </w:tc>
        <w:tc>
          <w:tcPr>
            <w:tcW w:w="2029"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кв. м уч-ка/ кв. м торг. площади</w:t>
            </w:r>
          </w:p>
        </w:tc>
        <w:tc>
          <w:tcPr>
            <w:tcW w:w="1983"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кв. м участка/ посад. место</w:t>
            </w:r>
          </w:p>
        </w:tc>
        <w:tc>
          <w:tcPr>
            <w:tcW w:w="198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кв. м участка/ рабочее место</w:t>
            </w:r>
          </w:p>
        </w:tc>
      </w:tr>
      <w:tr w:rsidR="00C077FA" w:rsidRPr="00C077FA" w:rsidTr="00C077FA">
        <w:trPr>
          <w:trHeight w:val="239"/>
        </w:trPr>
        <w:tc>
          <w:tcPr>
            <w:tcW w:w="199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норматив</w:t>
            </w:r>
          </w:p>
        </w:tc>
        <w:tc>
          <w:tcPr>
            <w:tcW w:w="192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2 - 8</w:t>
            </w:r>
          </w:p>
        </w:tc>
        <w:tc>
          <w:tcPr>
            <w:tcW w:w="2029"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7 - 14</w:t>
            </w:r>
          </w:p>
        </w:tc>
        <w:tc>
          <w:tcPr>
            <w:tcW w:w="1983"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10 - 15</w:t>
            </w:r>
          </w:p>
        </w:tc>
        <w:tc>
          <w:tcPr>
            <w:tcW w:w="198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20 - 30</w:t>
            </w:r>
          </w:p>
        </w:tc>
      </w:tr>
      <w:tr w:rsidR="00C077FA" w:rsidRPr="00C077FA" w:rsidTr="00C077FA">
        <w:trPr>
          <w:trHeight w:val="360"/>
        </w:trPr>
        <w:tc>
          <w:tcPr>
            <w:tcW w:w="199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Min площадь земельного участка</w:t>
            </w:r>
          </w:p>
        </w:tc>
        <w:tc>
          <w:tcPr>
            <w:tcW w:w="1927"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100</w:t>
            </w:r>
          </w:p>
        </w:tc>
        <w:tc>
          <w:tcPr>
            <w:tcW w:w="2029"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3000</w:t>
            </w:r>
          </w:p>
        </w:tc>
        <w:tc>
          <w:tcPr>
            <w:tcW w:w="1983"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250</w:t>
            </w:r>
          </w:p>
        </w:tc>
        <w:tc>
          <w:tcPr>
            <w:tcW w:w="1981"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120</w:t>
            </w:r>
          </w:p>
        </w:tc>
      </w:tr>
    </w:tbl>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11.3.3. Земельный участок гостиницы следует принимать из расчета 25 - 55 кв. м на одно гостиничное место. Минимальная площадь участка - 250 кв. м.</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11.3.4. Размеры земельных участков складов следует принимать:</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продовольственных - из расчета 1,5 - 3 кв. м на один кв. м общей площади;</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непродовольственных - из расчета 2 - 4 кв. м на один кв. м общей площади.</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Для многоэтажных складов расчетную площадь земельного участка допускается сокращать, но не более чем на 30%.</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Минимальная площадь участка - 150 кв. м.</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11.3.5. Размеры земельных участков административных зданий следует принимать из расчета 25 - 10 кв. м на одного сотрудника. Минимальная площадь участка 150 кв. м.</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11.3.6. Размеры земельных участков объектов для обслуживания транспорта (мастерские по ремонту и обслуживанию легковых транспортных средств, автомобильные мойки, шиномонтаж) следует принимать из расчета 100 - 120 кв. м на один пост.</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Минимальная площадь участка 100 кв. м.</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11.3.7. Размеры земельных участков автозаправочных станций следует принимать из расчета 500 - 1200 кв. м на одну топливораздаточную колонку.</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Минимальная площадь участка - 1000 кв. м.</w:t>
      </w:r>
    </w:p>
    <w:p w:rsidR="00C077FA" w:rsidRPr="00C077FA" w:rsidRDefault="00C077FA" w:rsidP="00C077FA">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Статья 11.4.</w:t>
      </w:r>
      <w:bookmarkStart w:id="23" w:name="_Toc366142411"/>
      <w:bookmarkStart w:id="24" w:name="_Toc373781360"/>
      <w:bookmarkStart w:id="25" w:name="_Toc374176690"/>
      <w:bookmarkStart w:id="26" w:name="_Toc374177853"/>
      <w:bookmarkEnd w:id="23"/>
      <w:bookmarkEnd w:id="24"/>
      <w:bookmarkEnd w:id="25"/>
      <w:r w:rsidRPr="00C077FA">
        <w:rPr>
          <w:rFonts w:ascii="Times New Roman" w:eastAsia="Times New Roman" w:hAnsi="Times New Roman" w:cs="Times New Roman"/>
          <w:b/>
          <w:bCs/>
          <w:color w:val="000000"/>
          <w:sz w:val="24"/>
          <w:szCs w:val="24"/>
        </w:rPr>
        <w:t>Градостроительный регламент зоны </w:t>
      </w:r>
      <w:bookmarkStart w:id="27" w:name="_Toc365385092"/>
      <w:bookmarkEnd w:id="26"/>
      <w:r w:rsidRPr="00C077FA">
        <w:rPr>
          <w:rFonts w:ascii="Times New Roman" w:eastAsia="Times New Roman" w:hAnsi="Times New Roman" w:cs="Times New Roman"/>
          <w:b/>
          <w:bCs/>
          <w:color w:val="000000"/>
          <w:sz w:val="24"/>
          <w:szCs w:val="24"/>
        </w:rPr>
        <w:t>делового, общественного и коммерческого назначения</w:t>
      </w:r>
      <w:bookmarkEnd w:id="27"/>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Кодовое обозначение зоны - О1.</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11.4.1. Цели выделения зоны:</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lastRenderedPageBreak/>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развитие существующих и преобразуемых территорий, предназначенных для размещения общественно-деловых объектов, с формированием на их основе комплексных многофункциональных зон общественно-деловой и сочетающейся с ней жилой застройки;</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развитие сферы социального и культурно-бытового обслуживания для обеспечения потребностей жителей указанных территорий и "дневного" населения в соответствующих среде формах;</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развитие необходимых объектов инженерной и транспортной инфраструктур.</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11.4.2. Основные виды разрешенного использования земельных участков и объектов капитального строительства:</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объектов розничной торговли;</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объектов оптовой торговли;</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объектов общественного питания;</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объектов бытового обслуживания, включая бани;</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объектов дошкольного, начального, среднего общего и дополнительного образования;</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объектов профессионально-технических, средне-специальных учебных и высших учебных заведений;</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поликлинических учреждений, аптек и иных объектов здравоохранения;</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 xml:space="preserve">Для размещения предусматривающую застройку и последующую эксплуатацию медицинских лабораторий, станций скорой и неотложной помощи, учреждений санитарно-эпидемиологической службы, учреждений </w:t>
      </w:r>
      <w:r w:rsidRPr="00C077FA">
        <w:rPr>
          <w:rFonts w:ascii="Times New Roman" w:eastAsia="Times New Roman" w:hAnsi="Times New Roman" w:cs="Times New Roman"/>
          <w:color w:val="000000"/>
          <w:sz w:val="24"/>
          <w:szCs w:val="24"/>
        </w:rPr>
        <w:lastRenderedPageBreak/>
        <w:t>судебно-медицинской экспертизы и других подобных объектов;</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объектов социального обеспечения;</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ветеринарных поликлиник, станций без содержания животных;</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спортивных комплексов:</w:t>
      </w:r>
    </w:p>
    <w:p w:rsidR="00C077FA" w:rsidRPr="00C077FA" w:rsidRDefault="00C077FA" w:rsidP="00C077FA">
      <w:pPr>
        <w:shd w:val="clear" w:color="auto" w:fill="FFFFFF"/>
        <w:spacing w:before="100" w:beforeAutospacing="1" w:after="199" w:line="240" w:lineRule="auto"/>
        <w:ind w:left="3434"/>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 физкультурно-оздоровительных комплексов;</w:t>
      </w:r>
    </w:p>
    <w:p w:rsidR="00C077FA" w:rsidRPr="00C077FA" w:rsidRDefault="00C077FA" w:rsidP="00C077FA">
      <w:pPr>
        <w:shd w:val="clear" w:color="auto" w:fill="FFFFFF"/>
        <w:spacing w:before="100" w:beforeAutospacing="1" w:after="199" w:line="240" w:lineRule="auto"/>
        <w:ind w:left="3434"/>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 спортивных залов;</w:t>
      </w:r>
    </w:p>
    <w:p w:rsidR="00C077FA" w:rsidRPr="00C077FA" w:rsidRDefault="00C077FA" w:rsidP="00C077FA">
      <w:pPr>
        <w:shd w:val="clear" w:color="auto" w:fill="FFFFFF"/>
        <w:spacing w:before="100" w:beforeAutospacing="1" w:after="199" w:line="240" w:lineRule="auto"/>
        <w:ind w:left="3434"/>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 бассейнов;</w:t>
      </w:r>
    </w:p>
    <w:p w:rsidR="00C077FA" w:rsidRPr="00C077FA" w:rsidRDefault="00C077FA" w:rsidP="00C077FA">
      <w:pPr>
        <w:shd w:val="clear" w:color="auto" w:fill="FFFFFF"/>
        <w:spacing w:before="100" w:beforeAutospacing="1" w:after="199" w:line="240" w:lineRule="auto"/>
        <w:ind w:left="3434"/>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 клубов;</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типографии, издательства и редакционных офисов;</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объектов культуры и искусства:</w:t>
      </w:r>
    </w:p>
    <w:p w:rsidR="00C077FA" w:rsidRPr="00C077FA" w:rsidRDefault="00C077FA" w:rsidP="00C077FA">
      <w:pPr>
        <w:shd w:val="clear" w:color="auto" w:fill="FFFFFF"/>
        <w:spacing w:before="100" w:beforeAutospacing="1" w:after="199" w:line="240" w:lineRule="auto"/>
        <w:ind w:left="3434"/>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 библиотек;</w:t>
      </w:r>
    </w:p>
    <w:p w:rsidR="00C077FA" w:rsidRPr="00C077FA" w:rsidRDefault="00C077FA" w:rsidP="00C077FA">
      <w:pPr>
        <w:shd w:val="clear" w:color="auto" w:fill="FFFFFF"/>
        <w:spacing w:before="100" w:beforeAutospacing="1" w:after="199" w:line="240" w:lineRule="auto"/>
        <w:ind w:left="3434"/>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 музыкальных, художественных, хореографических школ и студий;</w:t>
      </w:r>
    </w:p>
    <w:p w:rsidR="00C077FA" w:rsidRPr="00C077FA" w:rsidRDefault="00C077FA" w:rsidP="00C077FA">
      <w:pPr>
        <w:shd w:val="clear" w:color="auto" w:fill="FFFFFF"/>
        <w:spacing w:before="100" w:beforeAutospacing="1" w:after="199" w:line="240" w:lineRule="auto"/>
        <w:ind w:left="3434"/>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 домов творчества;</w:t>
      </w:r>
    </w:p>
    <w:p w:rsidR="00C077FA" w:rsidRPr="00C077FA" w:rsidRDefault="00C077FA" w:rsidP="00C077FA">
      <w:pPr>
        <w:shd w:val="clear" w:color="auto" w:fill="FFFFFF"/>
        <w:spacing w:before="100" w:beforeAutospacing="1" w:after="199" w:line="240" w:lineRule="auto"/>
        <w:ind w:left="3434"/>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 театров;</w:t>
      </w:r>
    </w:p>
    <w:p w:rsidR="00C077FA" w:rsidRPr="00C077FA" w:rsidRDefault="00C077FA" w:rsidP="00C077FA">
      <w:pPr>
        <w:shd w:val="clear" w:color="auto" w:fill="FFFFFF"/>
        <w:spacing w:before="100" w:beforeAutospacing="1" w:after="199" w:line="240" w:lineRule="auto"/>
        <w:ind w:left="3434"/>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 кинотеатров;</w:t>
      </w:r>
    </w:p>
    <w:p w:rsidR="00C077FA" w:rsidRPr="00C077FA" w:rsidRDefault="00C077FA" w:rsidP="00C077FA">
      <w:pPr>
        <w:shd w:val="clear" w:color="auto" w:fill="FFFFFF"/>
        <w:spacing w:before="100" w:beforeAutospacing="1" w:after="199" w:line="240" w:lineRule="auto"/>
        <w:ind w:left="3434"/>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 видеосалонов;</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зданий научно-исследовательских учреждений;</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религиозных объектов;</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lastRenderedPageBreak/>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административных и офисных объектов;</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общественных туалетов;</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коммерческих объектов, связанных с обслуживанием населения:</w:t>
      </w:r>
    </w:p>
    <w:p w:rsidR="00C077FA" w:rsidRPr="00C077FA" w:rsidRDefault="00C077FA" w:rsidP="00C077FA">
      <w:pPr>
        <w:shd w:val="clear" w:color="auto" w:fill="FFFFFF"/>
        <w:spacing w:before="100" w:beforeAutospacing="1" w:after="199" w:line="240" w:lineRule="auto"/>
        <w:ind w:left="3434"/>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 нотариальных контор;</w:t>
      </w:r>
    </w:p>
    <w:p w:rsidR="00C077FA" w:rsidRPr="00C077FA" w:rsidRDefault="00C077FA" w:rsidP="00C077FA">
      <w:pPr>
        <w:shd w:val="clear" w:color="auto" w:fill="FFFFFF"/>
        <w:spacing w:before="100" w:beforeAutospacing="1" w:after="199" w:line="240" w:lineRule="auto"/>
        <w:ind w:left="3434"/>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 ломбардов;</w:t>
      </w:r>
    </w:p>
    <w:p w:rsidR="00C077FA" w:rsidRPr="00C077FA" w:rsidRDefault="00C077FA" w:rsidP="00C077FA">
      <w:pPr>
        <w:shd w:val="clear" w:color="auto" w:fill="FFFFFF"/>
        <w:spacing w:before="100" w:beforeAutospacing="1" w:after="199" w:line="240" w:lineRule="auto"/>
        <w:ind w:left="3434"/>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 юридических консультаций;</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коммерческих объектов, не связанных с проживанием населения:</w:t>
      </w:r>
    </w:p>
    <w:p w:rsidR="00C077FA" w:rsidRPr="00C077FA" w:rsidRDefault="00C077FA" w:rsidP="00C077FA">
      <w:pPr>
        <w:shd w:val="clear" w:color="auto" w:fill="FFFFFF"/>
        <w:spacing w:before="100" w:beforeAutospacing="1" w:after="100" w:afterAutospacing="1" w:line="240" w:lineRule="auto"/>
        <w:ind w:left="3587"/>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 торговых комплексов;</w:t>
      </w:r>
    </w:p>
    <w:p w:rsidR="00C077FA" w:rsidRPr="00C077FA" w:rsidRDefault="00C077FA" w:rsidP="00C077FA">
      <w:pPr>
        <w:shd w:val="clear" w:color="auto" w:fill="FFFFFF"/>
        <w:spacing w:before="100" w:beforeAutospacing="1" w:after="100" w:afterAutospacing="1" w:line="240" w:lineRule="auto"/>
        <w:ind w:left="3587"/>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 бизнес-центров;</w:t>
      </w:r>
    </w:p>
    <w:p w:rsidR="00C077FA" w:rsidRPr="00C077FA" w:rsidRDefault="00C077FA" w:rsidP="00C077FA">
      <w:pPr>
        <w:shd w:val="clear" w:color="auto" w:fill="FFFFFF"/>
        <w:spacing w:before="100" w:beforeAutospacing="1" w:after="100" w:afterAutospacing="1" w:line="240" w:lineRule="auto"/>
        <w:ind w:left="3587"/>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 отдельных офисов различных фирм;</w:t>
      </w:r>
    </w:p>
    <w:p w:rsidR="00C077FA" w:rsidRPr="00C077FA" w:rsidRDefault="00C077FA" w:rsidP="00C077FA">
      <w:pPr>
        <w:shd w:val="clear" w:color="auto" w:fill="FFFFFF"/>
        <w:spacing w:before="100" w:beforeAutospacing="1" w:after="100" w:afterAutospacing="1" w:line="240" w:lineRule="auto"/>
        <w:ind w:left="3587"/>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 компаний;</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объектов для обслуживания транспорта:</w:t>
      </w:r>
    </w:p>
    <w:p w:rsidR="00C077FA" w:rsidRPr="00C077FA" w:rsidRDefault="00C077FA" w:rsidP="00C077FA">
      <w:pPr>
        <w:shd w:val="clear" w:color="auto" w:fill="FFFFFF"/>
        <w:spacing w:before="100" w:beforeAutospacing="1" w:after="199" w:line="240" w:lineRule="auto"/>
        <w:ind w:left="3434"/>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 мастерские по ремонту и обслуживанию легковых транспортных средств;</w:t>
      </w:r>
    </w:p>
    <w:p w:rsidR="00C077FA" w:rsidRPr="00C077FA" w:rsidRDefault="00C077FA" w:rsidP="00C077FA">
      <w:pPr>
        <w:shd w:val="clear" w:color="auto" w:fill="FFFFFF"/>
        <w:spacing w:before="100" w:beforeAutospacing="1" w:after="199" w:line="240" w:lineRule="auto"/>
        <w:ind w:left="3434"/>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 автомобильные мойки;</w:t>
      </w:r>
    </w:p>
    <w:p w:rsidR="00C077FA" w:rsidRPr="00C077FA" w:rsidRDefault="00C077FA" w:rsidP="00C077FA">
      <w:pPr>
        <w:shd w:val="clear" w:color="auto" w:fill="FFFFFF"/>
        <w:spacing w:before="100" w:beforeAutospacing="1" w:after="199" w:line="240" w:lineRule="auto"/>
        <w:ind w:left="3434"/>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 шиномонтаж;</w:t>
      </w:r>
    </w:p>
    <w:p w:rsidR="00C077FA" w:rsidRPr="00C077FA" w:rsidRDefault="00C077FA" w:rsidP="00C077FA">
      <w:pPr>
        <w:shd w:val="clear" w:color="auto" w:fill="FFFFFF"/>
        <w:spacing w:before="100" w:beforeAutospacing="1" w:after="199" w:line="240" w:lineRule="auto"/>
        <w:ind w:left="3434"/>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 автозаправочные и газонаполнительные станции;</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складских объектов, мастерских, сборочных цехов;</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оборудования и антенн сотовой связи;</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lastRenderedPageBreak/>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комплексов аттракционов, танцзалов, дискотек;</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гаражей автотранспорта;</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гостиниц;</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рынков, ярмарок;</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садов, скверов, бульваров;</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объектов инженерной инфраструктуры;</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объектов гражданской обороны и предотвращения чрезвычайных ситуаций.</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11.4.3. Условно разрешенные виды использования земельных участков и объектов капитального строительства:</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многоквартирного жилого дома (жилых домов) малой этажности;</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общежитий.</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11.4.4.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общественно-деловой зоны размещения объектов многофункциональной общественно-деловой застройки и жилых домов с включением объектов инженерной инфраструктуры:</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максимальное количество этажей надземной части зданий, строений, сооружений на территории земельных участков – 4 этажей;</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максимальная общая площадь объектов капитального строительства нежилого назначения на территории земельных участков не устанавливается;</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 xml:space="preserve">максимальный класс опасности (по санитарной классификации) объектов капитального строительства, </w:t>
      </w:r>
      <w:r w:rsidRPr="00C077FA">
        <w:rPr>
          <w:rFonts w:ascii="Times New Roman" w:eastAsia="Times New Roman" w:hAnsi="Times New Roman" w:cs="Times New Roman"/>
          <w:color w:val="000000"/>
          <w:sz w:val="24"/>
          <w:szCs w:val="24"/>
        </w:rPr>
        <w:lastRenderedPageBreak/>
        <w:t>размещаемых на территории земельных участков, - V (за исключением автовокзалов и объектов транспорта);</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благоустройство территории (парковочные места, подъезды, подходы) производится за счет предоставленного земельного участка;</w:t>
      </w:r>
    </w:p>
    <w:p w:rsidR="00C077FA" w:rsidRPr="00C077FA" w:rsidRDefault="00C077FA" w:rsidP="00C077FA">
      <w:pPr>
        <w:shd w:val="clear" w:color="auto" w:fill="FFFFFF"/>
        <w:spacing w:before="100" w:beforeAutospacing="1" w:after="199" w:line="240" w:lineRule="auto"/>
        <w:ind w:left="3434" w:hanging="206"/>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расчетом необходимо проверять санитарные разрывы от жилой застройки, в том числе и по шуму.</w:t>
      </w:r>
    </w:p>
    <w:p w:rsidR="00C077FA" w:rsidRPr="00C077FA" w:rsidRDefault="00C077FA" w:rsidP="00C077FA">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Статья 11.5.</w:t>
      </w:r>
      <w:bookmarkStart w:id="28" w:name="_Toc366142414"/>
      <w:bookmarkStart w:id="29" w:name="_Toc373781362"/>
      <w:bookmarkStart w:id="30" w:name="_Toc374177854"/>
      <w:bookmarkEnd w:id="28"/>
      <w:bookmarkEnd w:id="29"/>
      <w:r w:rsidRPr="00C077FA">
        <w:rPr>
          <w:rFonts w:ascii="Times New Roman" w:eastAsia="Times New Roman" w:hAnsi="Times New Roman" w:cs="Times New Roman"/>
          <w:b/>
          <w:bCs/>
          <w:color w:val="000000"/>
          <w:sz w:val="24"/>
          <w:szCs w:val="24"/>
        </w:rPr>
        <w:t>Общие градостроительные регламенты для производственных зон</w:t>
      </w:r>
      <w:bookmarkEnd w:id="30"/>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11.5.1. Производственные территории предназначены для размещения производственно-деловых (НИИ с опытными производствами, торговые предприятия с цехами технического обслуживания, информационные центры с издательско-типографским отделом и др.), промышленных (пищевой и легкой промышленности, приборостроения, машиностроения, производства строительных материалов и др.), коммунально-складских (территории ТЭЦ, станции аэрации, котельные, электроподстанции, газораспределительные узлы, мусороперерабатывающие заводы, прочие сооружения инженерной инфраструктуры, складские сооружения, стоянки машин механической уборки территории, кладбища, крематории), транспортных и инженерных объектов и формируются в виде участков производственной застройки и производственных зон.</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11.5.2. Производственная зона – территория специализированного использования в установленных границах, формируемая участками производственной застройки.</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11.5.3. Производственные территории имеют ряд характеристик и различаются по классам опасности производства, расположенного на территории: на I, II, III, IV, V классы (по убыванию опасности).</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11.5.4. Минимальная плотность застройки промплощадок - 30%.</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11.5.5. Расстояния между зданиями, сооружениями следует принимать минимально допустимыми в зависимости от степени огнестойкости - от 9 до 18 м.</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11.5.6. К зданиям и сооружениям по всей их длине должен быть обеспечен подъезд пожарных автомобилей: с одной стороны – при ширине здания или сооружения до 18 м и с двух сторон - при ширине более 18 м. Параметры внутриплощадочных автодорог (ширина, радиусы поворотов) проектируются с учетом габаритов используемого грузового транспорта. Проезды общего пользования в пределах промзон должны составлять 20-30 м в красных линиях, минимальный радиус закругления проезжих частей на поворотах по внутреннему контуру - 9 м. На нерегулируемых поворотах и пересечениях размеры сторон треугольника видимости должны составлять не менее 25 м. В пределах треугольников видимости не допускается размещение зданий, сооружений, ограждений. Вдоль проездов должны быть проложены пешеходные тротуары. В районе въезда на предприятие должна быть организована предзаводская площадка (за счет территории землеотвода, без использования территорий общего пользования).</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11.5.7. В границах землеотводов предприятий должны быть предусмотрены:</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lastRenderedPageBreak/>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стоянки легковых автомашин для работающих и клиентов, количество машино-мест определять по расчету, исходя из количества работающих (по СНиП 2.07.01-89* приложение 9 с применением коэффициента автомобилизации 1,5);</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стоянки грузовых машин - исходя из суточного грузооборота и вида используемых машин.</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11.5.8. На территории предприятия следует предусматривать благоустроенные площадки для отдыха работающих. Площадки следует размещать с наветренной стороны по отношению к зданиям с производствами, выделяющими вредные выбросы в атмосферу.</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11.5.9. Организация санитарно-защитных зон осуществляется в соответствии с расчетом распространения вредных выбросов и зон влияния неблагоприятных физических факторов (радиации, электромагнитного излучения, шума, вибрации) с учетом розы ветров.</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11.5.10. В пределах СЗЗ не допускается размещение участков предприятий, на продукцию которых может быть оказано негативное воздействие выбросами и неблагоприятными физическими факторами.</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11.5.11. СЗЗ объектов (промпредприятий), расположенных на территории производственной зоны, определяются по согласованию с органами санитарно-эпидемиологического надзора (СЭН), но не должны выходить за пределы границ производственной зоны. Порядок разработки, согласования, утверждения СЗЗ определяется действующими санитарными нормами.</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11.5.12. Озеленение территории - 15%, СЗЗ - согласно проекту организации СЗЗ, но не менее 50%.</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11.5.13. Производственные территории следует преобразовывать с учетом примыкания к территориям иного функционального назначения:</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в полосе примыкания производственных зон к общественным территориям следует размещать общественно-административные части производственных территорий, включая их в формирование общественных центров и зон;</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в полосе примыкания к жилым территориям не следует оформлять границы производственного участка глухим забором, рекомендуется использование входящей в состав СЗЗ полосы примыкания для размещения коммунальных объектов жилого района, многоэтажных гаражей-стоянок различных типов, зеленых насаждений;</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в примагистральной полосе производственных зон (производственная территория в примагистральной зоне) рекомендуется размещать участки компактной застройки, адаптируемой окружением, смешанной производственно-общественной застройки с торговыми и обслуживающими предприятиями, требующими значительных складских помещений, крупногабаритных подъездов, разворотных площадок.</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11.5.14. Резервирование участков на площадке предприятия для развития отдельных цехов или производств допускается предусматривать только в соответствии с заданием на проектирование.</w:t>
      </w:r>
    </w:p>
    <w:p w:rsidR="00C077FA" w:rsidRPr="00C077FA" w:rsidRDefault="00C077FA" w:rsidP="00C077FA">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lastRenderedPageBreak/>
        <w:t>Статья 11.6.</w:t>
      </w:r>
      <w:bookmarkStart w:id="31" w:name="_Toc366142415"/>
      <w:bookmarkStart w:id="32" w:name="_Toc373781363"/>
      <w:bookmarkStart w:id="33" w:name="_Toc374177855"/>
      <w:bookmarkEnd w:id="31"/>
      <w:bookmarkEnd w:id="32"/>
      <w:r w:rsidRPr="00C077FA">
        <w:rPr>
          <w:rFonts w:ascii="Times New Roman" w:eastAsia="Times New Roman" w:hAnsi="Times New Roman" w:cs="Times New Roman"/>
          <w:b/>
          <w:bCs/>
          <w:color w:val="000000"/>
          <w:sz w:val="24"/>
          <w:szCs w:val="24"/>
        </w:rPr>
        <w:t>Градостроительный регламент производственной зоны</w:t>
      </w:r>
      <w:bookmarkEnd w:id="33"/>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Кодовое обозначение зоны - П1.</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11.6.1. Цель выделения зоны - формирование комплексов производственных, коммунальных предприятий, складских баз I, II, III, IV, V классов опасности, деятельность которых связана с высокими уровнями шума, загрязнения, интенсивным движением большегрузного и железнодорожного транспорта. Сочетание объектов различных видов разрешенного использования в единой зоне возможно при соблюдении нормативных санитарных требований.</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11.6.2. Основные виды разрешенного использования земельных участков и объектов капитального строительства:</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промышленных объектов V-I класса вредности;</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складских объектов;</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зеленых насаждений, выполняющих специальные функции;</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садов, скверов, бульваров;</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объектов гражданской обороны и предотвращения чрезвычайных ситуаций;</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объектов для обслуживания транспорта (мастерские по ремонту и обслуживанию транспортных средств, автомобильные мойки, шиномонтаж, автозаправочные и газонаполнительные станции);</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гаражей автотранспорта;</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здания административно-хозяйственного управленческого назначения, конструкторских бюро, общественного питания, бытового и коммунального обслуживания, здравоохранения и медицинской профилактики;</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объектов коммунального хозяйства и инженерной </w:t>
      </w:r>
      <w:r w:rsidRPr="00C077FA">
        <w:rPr>
          <w:rFonts w:ascii="Times New Roman" w:eastAsia="Times New Roman" w:hAnsi="Times New Roman" w:cs="Times New Roman"/>
          <w:color w:val="000000"/>
          <w:sz w:val="24"/>
          <w:szCs w:val="24"/>
        </w:rPr>
        <w:br/>
        <w:t>инфраструктуры;</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lastRenderedPageBreak/>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распределительных пунктов и подстанций, трансформаторных и тяговых подстанций, блок-модульных котельных, насосных станций перекачки, центральных и индивидуальных тепловых пунктов;</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автовокзалов, автостанций, депо всех видов общественного транспорта.</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11.6.3. Условно разрешенные виды использования земельных участков и объектов капитального строительства:</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теплоэлектроцентралей, котельных тепловой мощностью 200 Гкал/час и выше, электроподстанций (в том числе тяговых для электротранспорта) открытого типа;</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канализационных очистных сооружений;</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регулирующих резервуаров очистных сооружений;</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газораспределительных станций и хранилищ газа;</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объектов розничной торговли;</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объектов оптовой торговли;</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ветеринарных поликлиник, станций с содержанием животных;</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питомников для бездомных животных;</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lastRenderedPageBreak/>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коммерческих объектов, не связанных с проживанием населения:</w:t>
      </w:r>
    </w:p>
    <w:p w:rsidR="00C077FA" w:rsidRPr="00C077FA" w:rsidRDefault="00C077FA" w:rsidP="00C077FA">
      <w:pPr>
        <w:shd w:val="clear" w:color="auto" w:fill="FFFFFF"/>
        <w:spacing w:before="100" w:beforeAutospacing="1" w:after="100" w:afterAutospacing="1" w:line="240" w:lineRule="auto"/>
        <w:ind w:left="3587"/>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 торговых комплексов;</w:t>
      </w:r>
    </w:p>
    <w:p w:rsidR="00C077FA" w:rsidRPr="00C077FA" w:rsidRDefault="00C077FA" w:rsidP="00C077FA">
      <w:pPr>
        <w:shd w:val="clear" w:color="auto" w:fill="FFFFFF"/>
        <w:spacing w:before="100" w:beforeAutospacing="1" w:after="100" w:afterAutospacing="1" w:line="240" w:lineRule="auto"/>
        <w:ind w:left="3587"/>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 бизнес-центров;</w:t>
      </w:r>
    </w:p>
    <w:p w:rsidR="00C077FA" w:rsidRPr="00C077FA" w:rsidRDefault="00C077FA" w:rsidP="00C077FA">
      <w:pPr>
        <w:shd w:val="clear" w:color="auto" w:fill="FFFFFF"/>
        <w:spacing w:before="100" w:beforeAutospacing="1" w:after="100" w:afterAutospacing="1" w:line="240" w:lineRule="auto"/>
        <w:ind w:left="3587"/>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 отдельных офисов различных фирм;</w:t>
      </w:r>
    </w:p>
    <w:p w:rsidR="00C077FA" w:rsidRPr="00C077FA" w:rsidRDefault="00C077FA" w:rsidP="00C077FA">
      <w:pPr>
        <w:shd w:val="clear" w:color="auto" w:fill="FFFFFF"/>
        <w:spacing w:before="100" w:beforeAutospacing="1" w:after="100" w:afterAutospacing="1" w:line="240" w:lineRule="auto"/>
        <w:ind w:left="3587"/>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 компаний;</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сооружений и антенн сотовой связи;</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кладбищ для домашних животных;</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мусороперерабатывающих комплексов и мусоросжигающих заводов;</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мусороперегрузочных прессовальных и сортировочных станций, в том числе площадок для накопления упакованных отходов;</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снегоприемных пунктов, снегоплавильных камер и складов противогололедных материалов;</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объектов общественного транспорта;</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объектов железнодорожного транспорта (за исключением железнодорожных вокзалов);</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объектов внешнего автомобильного транспорта;</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застройку и последующую эксплуатацию стоянок внешнего грузового транспорта.</w:t>
      </w:r>
    </w:p>
    <w:p w:rsidR="00C077FA" w:rsidRPr="00C077FA" w:rsidRDefault="00C077FA" w:rsidP="00C077FA">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lastRenderedPageBreak/>
        <w:t>Статья 11.7.</w:t>
      </w:r>
      <w:bookmarkStart w:id="34" w:name="_Toc286828614"/>
      <w:bookmarkStart w:id="35" w:name="_Toc309916106"/>
      <w:bookmarkStart w:id="36" w:name="_Toc373781364"/>
      <w:bookmarkStart w:id="37" w:name="_Toc374177856"/>
      <w:bookmarkEnd w:id="34"/>
      <w:bookmarkEnd w:id="35"/>
      <w:bookmarkEnd w:id="36"/>
      <w:r w:rsidRPr="00C077FA">
        <w:rPr>
          <w:rFonts w:ascii="Times New Roman" w:eastAsia="Times New Roman" w:hAnsi="Times New Roman" w:cs="Times New Roman"/>
          <w:b/>
          <w:bCs/>
          <w:color w:val="000000"/>
          <w:sz w:val="24"/>
          <w:szCs w:val="24"/>
        </w:rPr>
        <w:t>Градостроительный регламент зоны </w:t>
      </w:r>
      <w:bookmarkEnd w:id="37"/>
      <w:r w:rsidRPr="00C077FA">
        <w:rPr>
          <w:rFonts w:ascii="Times New Roman" w:eastAsia="Times New Roman" w:hAnsi="Times New Roman" w:cs="Times New Roman"/>
          <w:b/>
          <w:bCs/>
          <w:color w:val="000000"/>
          <w:sz w:val="24"/>
          <w:szCs w:val="24"/>
        </w:rPr>
        <w:t>транспортной инфраструктуры</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Код обозначения зоны - Т.</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11.7.1. Зона предназначена для размещения объектов автомобильного, железнодорожного транспорта.</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11.7.2. Основные виды разрешенного использования территорий зоны улично-дорожной сети:</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дорожного полотна, проезжей части, тротуаров, велосипедных дорожек, а также технических элементов улиц и дорог;</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искусственных дорожных сооружений;</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водопропускных дорожных сооружений;</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строительство и последующую эксплуатацию транспортных развязок движения в разных уровнях (развязки, мосты, эстакады, путепроводы, тоннели, надземные и подземные пешеходные переходы и т.п.);</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строительство и последующую эксплуатацию остановочных площадок, расширения дорог;</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строительство и последующую эксплуатацию защитных сооружений;</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строительство и последующую эксплуатацию открытых площадок, предназначенных для стоянки автомобилей;</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строительство и последующую эксплуатацию контрольно-пропускных пунктов;</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строительство и последующую эксплуатацию общественных туалетов;</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автостанций всех видов общественного транспорта;</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строительство и последующую эксплуатацию предусматривающую строительство и последующую эксплуатацию погрузо-разгрузочных площадок;</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lastRenderedPageBreak/>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строительство и последующую эксплуатацию объектов для обслуживания транспорта;</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строительство и последующую эксплуатацию оборудования и антенн сотовой связи;</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строительство и последующую эксплуатацию автотранспортных предприятий;</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гаражей автотранспорта;</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строительство и последующую эксплуатацию складских объектов;</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строительство и последующую эксплуатацию стоянок транспорта;</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строительство и последующую эксплуатацию стоянок внешнего грузового транспорта;</w:t>
      </w:r>
    </w:p>
    <w:p w:rsidR="00C077FA" w:rsidRPr="00C077FA" w:rsidRDefault="00C077FA" w:rsidP="00C077FA">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строительство и последующую эксплуатацию объектов инженерной инфраструктуры.</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11.7.3. Улицы следует дифференцировать по назначению и транспортным характеристикам в соответствии с требованиями, приведенными в таблице ниже:</w:t>
      </w:r>
    </w:p>
    <w:p w:rsidR="00C077FA" w:rsidRPr="00C077FA" w:rsidRDefault="00C077FA" w:rsidP="00C077FA">
      <w:pPr>
        <w:shd w:val="clear" w:color="auto" w:fill="FFFFFF"/>
        <w:spacing w:before="100" w:beforeAutospacing="1" w:after="100" w:afterAutospacing="1" w:line="240" w:lineRule="auto"/>
        <w:ind w:right="1571"/>
        <w:rPr>
          <w:rFonts w:ascii="Times New Roman" w:eastAsia="Times New Roman" w:hAnsi="Times New Roman" w:cs="Times New Roman"/>
          <w:color w:val="000000"/>
          <w:sz w:val="20"/>
          <w:szCs w:val="20"/>
        </w:rPr>
      </w:pPr>
      <w:r w:rsidRPr="00C077FA">
        <w:rPr>
          <w:rFonts w:ascii="Times New Roman" w:eastAsia="Times New Roman" w:hAnsi="Times New Roman" w:cs="Times New Roman"/>
          <w:b/>
          <w:bCs/>
          <w:color w:val="000000"/>
          <w:sz w:val="20"/>
        </w:rPr>
        <w:t>Таблица 9 – Классификация улиц и дорог</w:t>
      </w:r>
    </w:p>
    <w:tbl>
      <w:tblPr>
        <w:tblW w:w="0" w:type="auto"/>
        <w:tblCellMar>
          <w:top w:w="15" w:type="dxa"/>
          <w:left w:w="15" w:type="dxa"/>
          <w:bottom w:w="15" w:type="dxa"/>
          <w:right w:w="15" w:type="dxa"/>
        </w:tblCellMar>
        <w:tblLook w:val="04A0"/>
      </w:tblPr>
      <w:tblGrid>
        <w:gridCol w:w="3471"/>
        <w:gridCol w:w="1446"/>
        <w:gridCol w:w="1748"/>
        <w:gridCol w:w="1550"/>
        <w:gridCol w:w="1170"/>
      </w:tblGrid>
      <w:tr w:rsidR="00C077FA" w:rsidRPr="00C077FA" w:rsidTr="00C077FA">
        <w:tc>
          <w:tcPr>
            <w:tcW w:w="350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Категория сельских улиц и дорог</w:t>
            </w:r>
          </w:p>
        </w:tc>
        <w:tc>
          <w:tcPr>
            <w:tcW w:w="1454"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Расчетная скорость движения, км/ч</w:t>
            </w:r>
          </w:p>
        </w:tc>
        <w:tc>
          <w:tcPr>
            <w:tcW w:w="1760"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Ширина полосы движения, м</w:t>
            </w:r>
          </w:p>
        </w:tc>
        <w:tc>
          <w:tcPr>
            <w:tcW w:w="1560"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Число полос движения</w:t>
            </w:r>
          </w:p>
        </w:tc>
        <w:tc>
          <w:tcPr>
            <w:tcW w:w="1174"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b/>
                <w:bCs/>
                <w:sz w:val="20"/>
              </w:rPr>
              <w:t>Ширина пешеход-ной части тротуара, м</w:t>
            </w:r>
          </w:p>
        </w:tc>
      </w:tr>
      <w:tr w:rsidR="00C077FA" w:rsidRPr="00C077FA" w:rsidTr="00C077FA">
        <w:tc>
          <w:tcPr>
            <w:tcW w:w="350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Поселковая дорога</w:t>
            </w:r>
          </w:p>
        </w:tc>
        <w:tc>
          <w:tcPr>
            <w:tcW w:w="1454"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60</w:t>
            </w:r>
          </w:p>
        </w:tc>
        <w:tc>
          <w:tcPr>
            <w:tcW w:w="1760"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3,5</w:t>
            </w:r>
          </w:p>
        </w:tc>
        <w:tc>
          <w:tcPr>
            <w:tcW w:w="1560"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2</w:t>
            </w:r>
          </w:p>
        </w:tc>
        <w:tc>
          <w:tcPr>
            <w:tcW w:w="1174"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w:t>
            </w:r>
          </w:p>
        </w:tc>
      </w:tr>
      <w:tr w:rsidR="00C077FA" w:rsidRPr="00C077FA" w:rsidTr="00C077FA">
        <w:tc>
          <w:tcPr>
            <w:tcW w:w="350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Главная улица</w:t>
            </w:r>
          </w:p>
        </w:tc>
        <w:tc>
          <w:tcPr>
            <w:tcW w:w="1454"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40</w:t>
            </w:r>
          </w:p>
        </w:tc>
        <w:tc>
          <w:tcPr>
            <w:tcW w:w="1760"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3,5</w:t>
            </w:r>
          </w:p>
        </w:tc>
        <w:tc>
          <w:tcPr>
            <w:tcW w:w="1560"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2-3</w:t>
            </w:r>
          </w:p>
        </w:tc>
        <w:tc>
          <w:tcPr>
            <w:tcW w:w="1174"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1,5-2,25</w:t>
            </w:r>
          </w:p>
        </w:tc>
      </w:tr>
      <w:tr w:rsidR="00C077FA" w:rsidRPr="00C077FA" w:rsidTr="00C077FA">
        <w:tc>
          <w:tcPr>
            <w:tcW w:w="350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Улицы жилых зон:</w:t>
            </w:r>
          </w:p>
          <w:p w:rsidR="00C077FA" w:rsidRPr="00C077FA" w:rsidRDefault="00C077FA" w:rsidP="00C077FA">
            <w:pPr>
              <w:spacing w:before="100" w:beforeAutospacing="1" w:after="100" w:afterAutospacing="1" w:line="240" w:lineRule="auto"/>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 основная</w:t>
            </w:r>
          </w:p>
          <w:p w:rsidR="00C077FA" w:rsidRPr="00C077FA" w:rsidRDefault="00C077FA" w:rsidP="00C077FA">
            <w:pPr>
              <w:spacing w:before="100" w:beforeAutospacing="1" w:after="100" w:afterAutospacing="1" w:line="240" w:lineRule="auto"/>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 второстепенная (переулок)</w:t>
            </w:r>
          </w:p>
          <w:p w:rsidR="00C077FA" w:rsidRPr="00C077FA" w:rsidRDefault="00C077FA" w:rsidP="00C077FA">
            <w:pPr>
              <w:spacing w:before="100" w:beforeAutospacing="1" w:after="100" w:afterAutospacing="1" w:line="240" w:lineRule="auto"/>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 проезд</w:t>
            </w:r>
          </w:p>
        </w:tc>
        <w:tc>
          <w:tcPr>
            <w:tcW w:w="1454"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40</w:t>
            </w:r>
          </w:p>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30</w:t>
            </w:r>
          </w:p>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20</w:t>
            </w:r>
          </w:p>
        </w:tc>
        <w:tc>
          <w:tcPr>
            <w:tcW w:w="1760"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3,0</w:t>
            </w:r>
          </w:p>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2,75</w:t>
            </w:r>
          </w:p>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2,75-3,0</w:t>
            </w:r>
          </w:p>
        </w:tc>
        <w:tc>
          <w:tcPr>
            <w:tcW w:w="1560"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2</w:t>
            </w:r>
          </w:p>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2</w:t>
            </w:r>
          </w:p>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w:t>
            </w:r>
          </w:p>
        </w:tc>
        <w:tc>
          <w:tcPr>
            <w:tcW w:w="1174"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1,0-1,5</w:t>
            </w:r>
          </w:p>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1,0</w:t>
            </w:r>
          </w:p>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w:t>
            </w:r>
          </w:p>
        </w:tc>
      </w:tr>
      <w:tr w:rsidR="00C077FA" w:rsidRPr="00C077FA" w:rsidTr="00C077FA">
        <w:tc>
          <w:tcPr>
            <w:tcW w:w="3505"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Хозяйственный проезд, скотопрогон</w:t>
            </w:r>
          </w:p>
        </w:tc>
        <w:tc>
          <w:tcPr>
            <w:tcW w:w="1454"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30</w:t>
            </w:r>
          </w:p>
        </w:tc>
        <w:tc>
          <w:tcPr>
            <w:tcW w:w="1760"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4,5</w:t>
            </w:r>
          </w:p>
        </w:tc>
        <w:tc>
          <w:tcPr>
            <w:tcW w:w="1560"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1</w:t>
            </w:r>
          </w:p>
        </w:tc>
        <w:tc>
          <w:tcPr>
            <w:tcW w:w="1174" w:type="dxa"/>
            <w:tcBorders>
              <w:top w:val="single" w:sz="6" w:space="0" w:color="000000"/>
              <w:left w:val="single" w:sz="6" w:space="0" w:color="000000"/>
              <w:bottom w:val="single" w:sz="6" w:space="0" w:color="000000"/>
              <w:right w:val="single" w:sz="6" w:space="0" w:color="000000"/>
            </w:tcBorders>
            <w:vAlign w:val="center"/>
            <w:hideMark/>
          </w:tcPr>
          <w:p w:rsidR="00C077FA" w:rsidRPr="00C077FA" w:rsidRDefault="00C077FA" w:rsidP="00C077FA">
            <w:pPr>
              <w:spacing w:before="100" w:beforeAutospacing="1" w:after="100" w:afterAutospacing="1" w:line="240" w:lineRule="auto"/>
              <w:jc w:val="center"/>
              <w:rPr>
                <w:rFonts w:ascii="Times New Roman" w:eastAsia="Times New Roman" w:hAnsi="Times New Roman" w:cs="Times New Roman"/>
                <w:sz w:val="20"/>
                <w:szCs w:val="20"/>
              </w:rPr>
            </w:pPr>
            <w:r w:rsidRPr="00C077FA">
              <w:rPr>
                <w:rFonts w:ascii="Times New Roman" w:eastAsia="Times New Roman" w:hAnsi="Times New Roman" w:cs="Times New Roman"/>
                <w:sz w:val="20"/>
                <w:szCs w:val="20"/>
              </w:rPr>
              <w:t>-</w:t>
            </w:r>
          </w:p>
        </w:tc>
      </w:tr>
    </w:tbl>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 Ширину улиц следует устанавливать с учетом их категорий и в зависимости от интенсивности движения транспорта и пешеходов.</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 xml:space="preserve">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w:t>
      </w:r>
      <w:r w:rsidRPr="00C077FA">
        <w:rPr>
          <w:rFonts w:ascii="Times New Roman" w:eastAsia="Times New Roman" w:hAnsi="Times New Roman" w:cs="Times New Roman"/>
          <w:color w:val="000000"/>
          <w:sz w:val="24"/>
          <w:szCs w:val="24"/>
        </w:rPr>
        <w:lastRenderedPageBreak/>
        <w:t>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4) Проезды на территории жилых кварталов следует проектировать с шагом не менее 200 м.</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11.7.4. Поперечный профиль.</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2) На проездах допускается организовывать как одностороннее, так и двустороннее движение транспорта;</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4) В ширину пешеходной части тротуаров и дорожек не включаются площади, необходимые для размещения киосков, скамеек и т.п.;</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5) В условиях реконструкции улиц, а также при расчетном пешеходном движении менее 50 чел./ч в обоих направлениях допускается устройство тротуаров и дорожек шириной 1 м;</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lastRenderedPageBreak/>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12) Тупиковые проезды к отдельно стоящим зданиям должны быть протяженностью не более 150 м и заканчиваться разворотными площадками размером в плане 15 x 15 м или кольцом с радиусом по оси улиц не менее 10 м.</w:t>
      </w:r>
    </w:p>
    <w:p w:rsidR="00C077FA" w:rsidRPr="00C077FA" w:rsidRDefault="00C077FA" w:rsidP="00C077FA">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Статья 11.8.</w:t>
      </w:r>
      <w:bookmarkStart w:id="38" w:name="_Toc366142419"/>
      <w:bookmarkStart w:id="39" w:name="_Toc373781365"/>
      <w:bookmarkStart w:id="40" w:name="_Toc374177857"/>
      <w:bookmarkEnd w:id="38"/>
      <w:bookmarkEnd w:id="39"/>
      <w:r w:rsidRPr="00C077FA">
        <w:rPr>
          <w:rFonts w:ascii="Times New Roman" w:eastAsia="Times New Roman" w:hAnsi="Times New Roman" w:cs="Times New Roman"/>
          <w:b/>
          <w:bCs/>
          <w:color w:val="000000"/>
          <w:sz w:val="24"/>
          <w:szCs w:val="24"/>
        </w:rPr>
        <w:t>Градостроительный регламент зоны инженерной инфраструктуры</w:t>
      </w:r>
      <w:bookmarkEnd w:id="40"/>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Кодовое обозначение зоны – И.</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11.8.1. Цель выделения зоны - формирование комплексов объектов инженерной инфраструктуры.</w:t>
      </w:r>
    </w:p>
    <w:p w:rsidR="00C077FA" w:rsidRPr="00C077FA" w:rsidRDefault="00C077FA" w:rsidP="00C077FA">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C077FA">
        <w:rPr>
          <w:rFonts w:ascii="Times New Roman" w:eastAsia="Times New Roman" w:hAnsi="Times New Roman" w:cs="Times New Roman"/>
          <w:color w:val="000000"/>
          <w:sz w:val="24"/>
          <w:szCs w:val="24"/>
        </w:rPr>
        <w:t>11.8.2. Основные виды разрешенного использования земельных участков и объектов капитального строительства:</w:t>
      </w:r>
    </w:p>
    <w:p w:rsidR="00C077FA" w:rsidRPr="00C077FA" w:rsidRDefault="00C077FA" w:rsidP="00C077FA">
      <w:pPr>
        <w:shd w:val="clear" w:color="auto" w:fill="FFFFFF"/>
        <w:spacing w:before="100" w:beforeAutospacing="1" w:after="100" w:afterAutospacing="1" w:line="240" w:lineRule="auto"/>
        <w:ind w:left="3587" w:hanging="360"/>
        <w:jc w:val="both"/>
        <w:rPr>
          <w:rFonts w:ascii="Times New Roman" w:eastAsia="Times New Roman" w:hAnsi="Times New Roman" w:cs="Times New Roman"/>
          <w:color w:val="000000"/>
          <w:sz w:val="24"/>
          <w:szCs w:val="24"/>
        </w:rPr>
      </w:pPr>
      <w:r w:rsidRPr="00C077FA">
        <w:rPr>
          <w:rFonts w:ascii="Cambria Math" w:eastAsia="Times New Roman" w:hAnsi="Cambria Math" w:cs="Cambria Math"/>
          <w:color w:val="000000"/>
          <w:sz w:val="24"/>
          <w:szCs w:val="24"/>
        </w:rPr>
        <w:t>​</w:t>
      </w:r>
      <w:r w:rsidRPr="00C077FA">
        <w:rPr>
          <w:rFonts w:ascii="Times New Roman" w:eastAsia="Times New Roman" w:hAnsi="Times New Roman" w:cs="Times New Roman"/>
          <w:color w:val="000000"/>
          <w:sz w:val="24"/>
          <w:szCs w:val="24"/>
        </w:rPr>
        <w:t> </w:t>
      </w:r>
      <w:r w:rsidRPr="00C077FA">
        <w:rPr>
          <w:rFonts w:ascii="Times New Roman" w:eastAsia="Times New Roman" w:hAnsi="Times New Roman" w:cs="Times New Roman"/>
          <w:color w:val="000000"/>
          <w:sz w:val="24"/>
          <w:szCs w:val="24"/>
        </w:rPr>
        <w:sym w:font="Symbol" w:char="F0D8"/>
      </w:r>
      <w:r w:rsidRPr="00C077FA">
        <w:rPr>
          <w:rFonts w:ascii="Times New Roman" w:eastAsia="Times New Roman" w:hAnsi="Times New Roman" w:cs="Times New Roman"/>
          <w:color w:val="000000"/>
          <w:sz w:val="24"/>
          <w:szCs w:val="24"/>
        </w:rPr>
        <w:t>для размещения предусматривающую строительство и последующую эксплуатацию электроподстанций закрытого типа (в том числе тяговых электротранспорта), котельных тепловой мощностью до 200 Гкал/час;</w:t>
      </w:r>
    </w:p>
    <w:p w:rsidR="00C077FA" w:rsidRPr="00C077FA" w:rsidRDefault="00C077FA" w:rsidP="00C077FA">
      <w:pPr>
        <w:spacing w:after="0" w:line="240" w:lineRule="auto"/>
        <w:rPr>
          <w:rFonts w:ascii="Times New Roman" w:eastAsia="Times New Roman" w:hAnsi="Times New Roman" w:cs="Times New Roman"/>
          <w:sz w:val="24"/>
          <w:szCs w:val="24"/>
        </w:rPr>
      </w:pPr>
    </w:p>
    <w:p w:rsidR="00D44A2C" w:rsidRDefault="00D44A2C"/>
    <w:sectPr w:rsidR="00D44A2C" w:rsidSect="000960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Math">
    <w:panose1 w:val="02040503050406030204"/>
    <w:charset w:val="CC"/>
    <w:family w:val="roman"/>
    <w:pitch w:val="variable"/>
    <w:sig w:usb0="A00002EF" w:usb1="420020EB"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C077FA"/>
    <w:rsid w:val="000960CE"/>
    <w:rsid w:val="00705669"/>
    <w:rsid w:val="00C077FA"/>
    <w:rsid w:val="00D44A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60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47">
    <w:name w:val="p47"/>
    <w:basedOn w:val="a"/>
    <w:rsid w:val="00C077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basedOn w:val="a0"/>
    <w:rsid w:val="00C077FA"/>
  </w:style>
  <w:style w:type="character" w:customStyle="1" w:styleId="s12">
    <w:name w:val="s12"/>
    <w:basedOn w:val="a0"/>
    <w:rsid w:val="00C077FA"/>
  </w:style>
  <w:style w:type="character" w:customStyle="1" w:styleId="apple-converted-space">
    <w:name w:val="apple-converted-space"/>
    <w:basedOn w:val="a0"/>
    <w:rsid w:val="00C077FA"/>
  </w:style>
  <w:style w:type="paragraph" w:customStyle="1" w:styleId="p17">
    <w:name w:val="p17"/>
    <w:basedOn w:val="a"/>
    <w:rsid w:val="00C077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4">
    <w:name w:val="p24"/>
    <w:basedOn w:val="a"/>
    <w:rsid w:val="00C077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C077FA"/>
  </w:style>
  <w:style w:type="paragraph" w:customStyle="1" w:styleId="p46">
    <w:name w:val="p46"/>
    <w:basedOn w:val="a"/>
    <w:rsid w:val="00C077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8">
    <w:name w:val="p48"/>
    <w:basedOn w:val="a"/>
    <w:rsid w:val="00C077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6">
    <w:name w:val="p26"/>
    <w:basedOn w:val="a"/>
    <w:rsid w:val="00C077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9">
    <w:name w:val="p29"/>
    <w:basedOn w:val="a"/>
    <w:rsid w:val="00C077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9">
    <w:name w:val="p19"/>
    <w:basedOn w:val="a"/>
    <w:rsid w:val="00C077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10"/>
    <w:basedOn w:val="a0"/>
    <w:rsid w:val="00C077FA"/>
  </w:style>
  <w:style w:type="paragraph" w:customStyle="1" w:styleId="p49">
    <w:name w:val="p49"/>
    <w:basedOn w:val="a"/>
    <w:rsid w:val="00C077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0">
    <w:name w:val="p50"/>
    <w:basedOn w:val="a"/>
    <w:rsid w:val="00C077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1">
    <w:name w:val="p51"/>
    <w:basedOn w:val="a"/>
    <w:rsid w:val="00C077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2">
    <w:name w:val="p52"/>
    <w:basedOn w:val="a"/>
    <w:rsid w:val="00C077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5">
    <w:name w:val="s15"/>
    <w:basedOn w:val="a0"/>
    <w:rsid w:val="00C077FA"/>
  </w:style>
  <w:style w:type="paragraph" w:customStyle="1" w:styleId="p53">
    <w:name w:val="p53"/>
    <w:basedOn w:val="a"/>
    <w:rsid w:val="00C077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4">
    <w:name w:val="p54"/>
    <w:basedOn w:val="a"/>
    <w:rsid w:val="00C077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55">
    <w:name w:val="p55"/>
    <w:basedOn w:val="a"/>
    <w:rsid w:val="00C077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6">
    <w:name w:val="s16"/>
    <w:basedOn w:val="a0"/>
    <w:rsid w:val="00C077FA"/>
  </w:style>
  <w:style w:type="character" w:customStyle="1" w:styleId="b-pageractive">
    <w:name w:val="b-pager__active"/>
    <w:basedOn w:val="a0"/>
    <w:rsid w:val="00C077FA"/>
  </w:style>
  <w:style w:type="character" w:styleId="a3">
    <w:name w:val="Hyperlink"/>
    <w:basedOn w:val="a0"/>
    <w:uiPriority w:val="99"/>
    <w:semiHidden/>
    <w:unhideWhenUsed/>
    <w:rsid w:val="00C077FA"/>
    <w:rPr>
      <w:color w:val="0000FF"/>
      <w:u w:val="single"/>
    </w:rPr>
  </w:style>
  <w:style w:type="character" w:styleId="a4">
    <w:name w:val="FollowedHyperlink"/>
    <w:basedOn w:val="a0"/>
    <w:uiPriority w:val="99"/>
    <w:semiHidden/>
    <w:unhideWhenUsed/>
    <w:rsid w:val="00C077FA"/>
    <w:rPr>
      <w:color w:val="800080"/>
      <w:u w:val="single"/>
    </w:rPr>
  </w:style>
</w:styles>
</file>

<file path=word/webSettings.xml><?xml version="1.0" encoding="utf-8"?>
<w:webSettings xmlns:r="http://schemas.openxmlformats.org/officeDocument/2006/relationships" xmlns:w="http://schemas.openxmlformats.org/wordprocessingml/2006/main">
  <w:divs>
    <w:div w:id="2099866900">
      <w:bodyDiv w:val="1"/>
      <w:marLeft w:val="0"/>
      <w:marRight w:val="0"/>
      <w:marTop w:val="0"/>
      <w:marBottom w:val="0"/>
      <w:divBdr>
        <w:top w:val="none" w:sz="0" w:space="0" w:color="auto"/>
        <w:left w:val="none" w:sz="0" w:space="0" w:color="auto"/>
        <w:bottom w:val="none" w:sz="0" w:space="0" w:color="auto"/>
        <w:right w:val="none" w:sz="0" w:space="0" w:color="auto"/>
      </w:divBdr>
      <w:divsChild>
        <w:div w:id="1337265836">
          <w:marLeft w:val="600"/>
          <w:marRight w:val="600"/>
          <w:marTop w:val="225"/>
          <w:marBottom w:val="225"/>
          <w:divBdr>
            <w:top w:val="none" w:sz="0" w:space="0" w:color="auto"/>
            <w:left w:val="none" w:sz="0" w:space="0" w:color="auto"/>
            <w:bottom w:val="none" w:sz="0" w:space="0" w:color="auto"/>
            <w:right w:val="none" w:sz="0" w:space="0" w:color="auto"/>
          </w:divBdr>
          <w:divsChild>
            <w:div w:id="590050254">
              <w:marLeft w:val="0"/>
              <w:marRight w:val="0"/>
              <w:marTop w:val="0"/>
              <w:marBottom w:val="0"/>
              <w:divBdr>
                <w:top w:val="none" w:sz="0" w:space="0" w:color="auto"/>
                <w:left w:val="none" w:sz="0" w:space="0" w:color="auto"/>
                <w:bottom w:val="none" w:sz="0" w:space="0" w:color="auto"/>
                <w:right w:val="none" w:sz="0" w:space="0" w:color="auto"/>
              </w:divBdr>
              <w:divsChild>
                <w:div w:id="2110076022">
                  <w:marLeft w:val="1417"/>
                  <w:marRight w:val="706"/>
                  <w:marTop w:val="1133"/>
                  <w:marBottom w:val="1133"/>
                  <w:divBdr>
                    <w:top w:val="none" w:sz="0" w:space="0" w:color="auto"/>
                    <w:left w:val="none" w:sz="0" w:space="0" w:color="auto"/>
                    <w:bottom w:val="none" w:sz="0" w:space="0" w:color="auto"/>
                    <w:right w:val="none" w:sz="0" w:space="0" w:color="auto"/>
                  </w:divBdr>
                </w:div>
              </w:divsChild>
            </w:div>
          </w:divsChild>
        </w:div>
        <w:div w:id="2146385424">
          <w:marLeft w:val="0"/>
          <w:marRight w:val="0"/>
          <w:marTop w:val="240"/>
          <w:marBottom w:val="240"/>
          <w:divBdr>
            <w:top w:val="none" w:sz="0" w:space="0" w:color="auto"/>
            <w:left w:val="none" w:sz="0" w:space="0" w:color="auto"/>
            <w:bottom w:val="none" w:sz="0" w:space="0" w:color="auto"/>
            <w:right w:val="none" w:sz="0" w:space="0" w:color="auto"/>
          </w:divBdr>
          <w:divsChild>
            <w:div w:id="1656761253">
              <w:marLeft w:val="-72"/>
              <w:marRight w:val="0"/>
              <w:marTop w:val="144"/>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7509</Words>
  <Characters>42804</Characters>
  <Application>Microsoft Office Word</Application>
  <DocSecurity>0</DocSecurity>
  <Lines>356</Lines>
  <Paragraphs>100</Paragraphs>
  <ScaleCrop>false</ScaleCrop>
  <Company>Microsoft</Company>
  <LinksUpToDate>false</LinksUpToDate>
  <CharactersWithSpaces>50213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5</cp:revision>
  <dcterms:created xsi:type="dcterms:W3CDTF">2014-10-30T14:10:00Z</dcterms:created>
  <dcterms:modified xsi:type="dcterms:W3CDTF">2014-10-30T14:16:00Z</dcterms:modified>
</cp:coreProperties>
</file>