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1B" w:rsidRDefault="00C0191B" w:rsidP="00C0191B">
      <w:pPr>
        <w:tabs>
          <w:tab w:val="left" w:pos="3470"/>
        </w:tabs>
      </w:pPr>
      <w:r>
        <w:t xml:space="preserve">                                                              ИНФОРМАЦИЯ</w:t>
      </w:r>
    </w:p>
    <w:p w:rsidR="00C0191B" w:rsidRDefault="00C0191B" w:rsidP="00C0191B">
      <w:pPr>
        <w:tabs>
          <w:tab w:val="left" w:pos="3470"/>
        </w:tabs>
      </w:pPr>
    </w:p>
    <w:p w:rsidR="00C0191B" w:rsidRDefault="00C0191B" w:rsidP="00C0191B">
      <w:pPr>
        <w:tabs>
          <w:tab w:val="left" w:pos="3470"/>
        </w:tabs>
      </w:pPr>
      <w:r>
        <w:t xml:space="preserve">        о ходе исполнения бюджета </w:t>
      </w:r>
      <w:proofErr w:type="spellStart"/>
      <w:r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                                                 </w:t>
      </w:r>
    </w:p>
    <w:p w:rsidR="00C0191B" w:rsidRDefault="00C0191B" w:rsidP="00C0191B">
      <w:pPr>
        <w:tabs>
          <w:tab w:val="left" w:pos="3470"/>
        </w:tabs>
      </w:pPr>
      <w:r>
        <w:t xml:space="preserve">                                        Курской области </w:t>
      </w:r>
      <w:proofErr w:type="gramStart"/>
      <w:r>
        <w:t>за  3</w:t>
      </w:r>
      <w:proofErr w:type="gramEnd"/>
      <w:r>
        <w:t xml:space="preserve"> квартала  2023  года</w:t>
      </w:r>
      <w:bookmarkStart w:id="0" w:name="_GoBack"/>
      <w:bookmarkEnd w:id="0"/>
    </w:p>
    <w:p w:rsidR="00C0191B" w:rsidRDefault="00C0191B" w:rsidP="00C0191B">
      <w:pPr>
        <w:tabs>
          <w:tab w:val="left" w:pos="3470"/>
        </w:tabs>
      </w:pPr>
    </w:p>
    <w:p w:rsidR="00C0191B" w:rsidRDefault="00C0191B" w:rsidP="00C0191B">
      <w:pPr>
        <w:tabs>
          <w:tab w:val="left" w:pos="3470"/>
        </w:tabs>
      </w:pPr>
      <w:r>
        <w:t xml:space="preserve">        За 3 квартала 2023 года в бюджет </w:t>
      </w:r>
      <w:proofErr w:type="spellStart"/>
      <w:r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поступило собственных доходов в сумме 4529114,27 руб. Безвозмездных </w:t>
      </w:r>
      <w:proofErr w:type="gramStart"/>
      <w:r>
        <w:t>поступлений  от</w:t>
      </w:r>
      <w:proofErr w:type="gramEnd"/>
      <w:r>
        <w:t xml:space="preserve"> других бюджетов бюджетной системы Российской Федерации  получено 714990,00 руб.</w:t>
      </w:r>
    </w:p>
    <w:p w:rsidR="00C0191B" w:rsidRDefault="00C0191B" w:rsidP="00C0191B">
      <w:pPr>
        <w:tabs>
          <w:tab w:val="left" w:pos="3470"/>
        </w:tabs>
      </w:pPr>
      <w:r>
        <w:t>Итого доходы бюджета за 3 квартала составили 5244104,27 руб.</w:t>
      </w:r>
    </w:p>
    <w:p w:rsidR="00C0191B" w:rsidRDefault="00C0191B" w:rsidP="00C0191B">
      <w:pPr>
        <w:tabs>
          <w:tab w:val="left" w:pos="3470"/>
        </w:tabs>
      </w:pPr>
      <w:r>
        <w:t xml:space="preserve">       Расходы бюджета за 3 квартала составили 3238048,71 руб.  из них:</w:t>
      </w:r>
    </w:p>
    <w:p w:rsidR="00C0191B" w:rsidRDefault="00C0191B" w:rsidP="00C0191B">
      <w:pPr>
        <w:tabs>
          <w:tab w:val="left" w:pos="3470"/>
        </w:tabs>
      </w:pPr>
      <w:r>
        <w:t>- расходы на содержание высшего должностного лица (фонд оплаты труда и начисления на выплаты по оплате труда) – 328338,78 руб.</w:t>
      </w:r>
    </w:p>
    <w:p w:rsidR="00C0191B" w:rsidRDefault="00C0191B" w:rsidP="00C0191B">
      <w:pPr>
        <w:tabs>
          <w:tab w:val="left" w:pos="3470"/>
        </w:tabs>
      </w:pPr>
      <w:r>
        <w:t xml:space="preserve">- затраты на содержание аппарата 784923,33 руб. (в </w:t>
      </w:r>
      <w:proofErr w:type="spellStart"/>
      <w:r>
        <w:t>т.ч</w:t>
      </w:r>
      <w:proofErr w:type="spellEnd"/>
      <w:r>
        <w:t>. фонд оплаты труда и начисления на выплаты по оплате труда – 784923,33 руб.);</w:t>
      </w:r>
    </w:p>
    <w:p w:rsidR="00C0191B" w:rsidRDefault="00C0191B" w:rsidP="00C0191B">
      <w:pPr>
        <w:tabs>
          <w:tab w:val="left" w:pos="3470"/>
        </w:tabs>
      </w:pPr>
      <w:r>
        <w:t xml:space="preserve">-обеспечение Деятельности Администрации –453144,12 руб. (в </w:t>
      </w:r>
      <w:proofErr w:type="spellStart"/>
      <w:r>
        <w:t>т.ч</w:t>
      </w:r>
      <w:proofErr w:type="spellEnd"/>
      <w:r>
        <w:t>. фонд оплаты труда и начисления на выплаты по оплате труда – 296912,96 руб.);</w:t>
      </w:r>
    </w:p>
    <w:p w:rsidR="00C0191B" w:rsidRDefault="00C0191B" w:rsidP="00C0191B">
      <w:r>
        <w:t>-обеспечение деятельности финансовых, налоговых и таможенных органов и органов финансового (финансово-бюджетного) надзора – 69095,00 руб.;</w:t>
      </w:r>
    </w:p>
    <w:p w:rsidR="00C0191B" w:rsidRDefault="00C0191B" w:rsidP="00C0191B">
      <w:r>
        <w:t>- другие общегосударственные вопросы – 974291,73 руб.;</w:t>
      </w:r>
    </w:p>
    <w:p w:rsidR="00C0191B" w:rsidRDefault="00C0191B" w:rsidP="00C0191B">
      <w:r>
        <w:t>-мобилизационная и вневойсковая подготовка – 84096,00 руб.;</w:t>
      </w:r>
    </w:p>
    <w:p w:rsidR="00C0191B" w:rsidRDefault="00C0191B" w:rsidP="00C0191B">
      <w:r>
        <w:t>-</w:t>
      </w:r>
      <w:r w:rsidRPr="001C3F7F">
        <w:rPr>
          <w:b/>
        </w:rPr>
        <w:t xml:space="preserve"> </w:t>
      </w:r>
      <w:r w:rsidRPr="001C3F7F">
        <w:t>Национальная безопасность и правоохранительная деятельность</w:t>
      </w:r>
      <w:r>
        <w:t>- 5079,99 руб.;</w:t>
      </w:r>
    </w:p>
    <w:p w:rsidR="00C0191B" w:rsidRDefault="00C0191B" w:rsidP="00C0191B">
      <w:r>
        <w:t>-  национальная экономика – 263600,00 руб.;</w:t>
      </w:r>
    </w:p>
    <w:p w:rsidR="00C0191B" w:rsidRDefault="00C0191B" w:rsidP="00C0191B">
      <w:r>
        <w:t>- благоустройство – 136780,00 руб.;</w:t>
      </w:r>
    </w:p>
    <w:p w:rsidR="00C0191B" w:rsidRDefault="00C0191B" w:rsidP="00C0191B">
      <w:r>
        <w:t>-пенсионное обеспечение- 138699,76 руб.</w:t>
      </w:r>
    </w:p>
    <w:p w:rsidR="00C0191B" w:rsidRDefault="00C0191B" w:rsidP="00C0191B"/>
    <w:p w:rsidR="00C0191B" w:rsidRDefault="00C0191B" w:rsidP="00C0191B"/>
    <w:p w:rsidR="00C0191B" w:rsidRPr="00E82468" w:rsidRDefault="00C0191B" w:rsidP="00C0191B">
      <w:r>
        <w:t xml:space="preserve">   Глава</w:t>
      </w:r>
    </w:p>
    <w:p w:rsidR="00C0191B" w:rsidRPr="00E82468" w:rsidRDefault="00C0191B" w:rsidP="00C0191B">
      <w:proofErr w:type="spellStart"/>
      <w:r w:rsidRPr="00E82468">
        <w:t>Верхнеграйворонского</w:t>
      </w:r>
      <w:proofErr w:type="spellEnd"/>
      <w:r w:rsidRPr="00E82468">
        <w:t xml:space="preserve"> сельсовета                    </w:t>
      </w:r>
      <w:r>
        <w:t xml:space="preserve">                   Н.П. </w:t>
      </w:r>
      <w:proofErr w:type="spellStart"/>
      <w:r>
        <w:t>Залузский</w:t>
      </w:r>
      <w:proofErr w:type="spellEnd"/>
    </w:p>
    <w:p w:rsidR="00C0191B" w:rsidRPr="00E82468" w:rsidRDefault="00C0191B" w:rsidP="00C0191B"/>
    <w:p w:rsidR="00C0191B" w:rsidRDefault="00C0191B" w:rsidP="00C0191B">
      <w:pPr>
        <w:tabs>
          <w:tab w:val="left" w:pos="5512"/>
        </w:tabs>
      </w:pPr>
    </w:p>
    <w:p w:rsidR="00C0191B" w:rsidRDefault="00C0191B" w:rsidP="00C0191B">
      <w:pPr>
        <w:tabs>
          <w:tab w:val="left" w:pos="5512"/>
        </w:tabs>
      </w:pPr>
    </w:p>
    <w:p w:rsidR="00343468" w:rsidRDefault="00343468"/>
    <w:sectPr w:rsidR="0034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C4"/>
    <w:rsid w:val="00343468"/>
    <w:rsid w:val="00750DC4"/>
    <w:rsid w:val="00C0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C7C62-E71D-46F1-B847-B1BEC425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2023-10-09T13:10:00Z</dcterms:created>
  <dcterms:modified xsi:type="dcterms:W3CDTF">2023-10-09T13:10:00Z</dcterms:modified>
</cp:coreProperties>
</file>