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1E" w:rsidRDefault="002D751E" w:rsidP="002D751E">
      <w:pPr>
        <w:pStyle w:val="2"/>
        <w:tabs>
          <w:tab w:val="left" w:pos="2660"/>
        </w:tabs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</w:p>
    <w:p w:rsidR="002D751E" w:rsidRDefault="002D751E" w:rsidP="002D751E">
      <w:pPr>
        <w:pStyle w:val="2"/>
        <w:tabs>
          <w:tab w:val="left" w:pos="2660"/>
        </w:tabs>
        <w:spacing w:after="0" w:line="240" w:lineRule="auto"/>
        <w:jc w:val="center"/>
      </w:pPr>
    </w:p>
    <w:p w:rsidR="002D751E" w:rsidRPr="009771C9" w:rsidRDefault="002D751E" w:rsidP="002D751E">
      <w:pPr>
        <w:pStyle w:val="2"/>
        <w:tabs>
          <w:tab w:val="left" w:pos="2660"/>
        </w:tabs>
        <w:spacing w:after="0" w:line="240" w:lineRule="auto"/>
        <w:jc w:val="center"/>
        <w:rPr>
          <w:sz w:val="28"/>
          <w:szCs w:val="28"/>
        </w:rPr>
      </w:pPr>
      <w:r w:rsidRPr="009771C9">
        <w:rPr>
          <w:sz w:val="28"/>
          <w:szCs w:val="28"/>
        </w:rPr>
        <w:tab/>
        <w:t xml:space="preserve">                                                                          </w:t>
      </w:r>
      <w:r w:rsidR="00A26EC6" w:rsidRPr="009771C9">
        <w:rPr>
          <w:sz w:val="28"/>
          <w:szCs w:val="28"/>
        </w:rPr>
        <w:t xml:space="preserve"> </w:t>
      </w:r>
    </w:p>
    <w:p w:rsidR="002D751E" w:rsidRPr="009771C9" w:rsidRDefault="002D751E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  <w:r w:rsidRPr="009771C9">
        <w:rPr>
          <w:b/>
          <w:sz w:val="28"/>
          <w:szCs w:val="28"/>
        </w:rPr>
        <w:t>СОБРАНИЕ ДЕПУТАТОВ</w:t>
      </w:r>
    </w:p>
    <w:p w:rsidR="002D751E" w:rsidRPr="009771C9" w:rsidRDefault="009771C9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  <w:r w:rsidRPr="009771C9">
        <w:rPr>
          <w:b/>
          <w:sz w:val="28"/>
          <w:szCs w:val="28"/>
        </w:rPr>
        <w:t>ВЕРХНЕГРАЙВОРОНСКОГО</w:t>
      </w:r>
      <w:r w:rsidR="002D751E" w:rsidRPr="009771C9">
        <w:rPr>
          <w:b/>
          <w:sz w:val="28"/>
          <w:szCs w:val="28"/>
        </w:rPr>
        <w:t xml:space="preserve">  СЕЛЬСОВЕТА</w:t>
      </w:r>
    </w:p>
    <w:p w:rsidR="002D751E" w:rsidRPr="009771C9" w:rsidRDefault="002D751E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  <w:r w:rsidRPr="009771C9">
        <w:rPr>
          <w:b/>
          <w:sz w:val="28"/>
          <w:szCs w:val="28"/>
        </w:rPr>
        <w:t xml:space="preserve"> КАСТОРЕНСКОГО РАЙОНА</w:t>
      </w:r>
    </w:p>
    <w:p w:rsidR="002D751E" w:rsidRPr="009771C9" w:rsidRDefault="002D751E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  <w:r w:rsidRPr="009771C9">
        <w:rPr>
          <w:b/>
          <w:sz w:val="28"/>
          <w:szCs w:val="28"/>
        </w:rPr>
        <w:t xml:space="preserve"> </w:t>
      </w:r>
    </w:p>
    <w:p w:rsidR="002D751E" w:rsidRPr="009771C9" w:rsidRDefault="002D751E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2D751E" w:rsidRPr="009771C9" w:rsidRDefault="002D751E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  <w:r w:rsidRPr="009771C9">
        <w:rPr>
          <w:b/>
          <w:sz w:val="28"/>
          <w:szCs w:val="28"/>
        </w:rPr>
        <w:t xml:space="preserve">РЕШЕНИЕ </w:t>
      </w:r>
    </w:p>
    <w:p w:rsidR="002D751E" w:rsidRPr="009771C9" w:rsidRDefault="002D751E" w:rsidP="002D751E">
      <w:pPr>
        <w:pStyle w:val="2"/>
        <w:tabs>
          <w:tab w:val="left" w:pos="2660"/>
        </w:tabs>
        <w:spacing w:after="0" w:line="240" w:lineRule="auto"/>
        <w:jc w:val="center"/>
        <w:rPr>
          <w:b/>
          <w:sz w:val="28"/>
          <w:szCs w:val="28"/>
        </w:rPr>
      </w:pPr>
    </w:p>
    <w:p w:rsidR="002D751E" w:rsidRPr="009771C9" w:rsidRDefault="004649B0" w:rsidP="002D751E">
      <w:pPr>
        <w:widowControl w:val="0"/>
        <w:tabs>
          <w:tab w:val="left" w:pos="2660"/>
        </w:tabs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A26EC6" w:rsidRPr="009771C9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 2018 года </w:t>
      </w:r>
      <w:r w:rsidR="002D751E" w:rsidRPr="009771C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A26EC6" w:rsidRPr="009771C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9771C9" w:rsidRPr="009771C9">
        <w:rPr>
          <w:rFonts w:ascii="Times New Roman" w:eastAsia="Calibri" w:hAnsi="Times New Roman" w:cs="Times New Roman"/>
          <w:b/>
          <w:sz w:val="28"/>
          <w:szCs w:val="28"/>
        </w:rPr>
        <w:t xml:space="preserve">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</w:p>
    <w:p w:rsidR="002D751E" w:rsidRPr="009771C9" w:rsidRDefault="002D751E" w:rsidP="002D751E">
      <w:pPr>
        <w:tabs>
          <w:tab w:val="left" w:pos="2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C9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2D751E" w:rsidRPr="009771C9" w:rsidRDefault="002D751E" w:rsidP="002D751E">
      <w:pPr>
        <w:tabs>
          <w:tab w:val="left" w:pos="2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C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муниципальных гарантий </w:t>
      </w:r>
    </w:p>
    <w:p w:rsidR="002D751E" w:rsidRPr="009771C9" w:rsidRDefault="002D751E" w:rsidP="002D751E">
      <w:pPr>
        <w:tabs>
          <w:tab w:val="left" w:pos="2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C9">
        <w:rPr>
          <w:rFonts w:ascii="Times New Roman" w:hAnsi="Times New Roman" w:cs="Times New Roman"/>
          <w:b/>
          <w:sz w:val="28"/>
          <w:szCs w:val="28"/>
        </w:rPr>
        <w:t>по инвестиционным проектам за счет средств местного бюджета</w:t>
      </w:r>
    </w:p>
    <w:p w:rsidR="002D751E" w:rsidRPr="009771C9" w:rsidRDefault="002D751E" w:rsidP="002D751E">
      <w:pPr>
        <w:shd w:val="clear" w:color="auto" w:fill="FFFFFF"/>
        <w:tabs>
          <w:tab w:val="left" w:pos="2660"/>
        </w:tabs>
        <w:spacing w:after="120"/>
        <w:ind w:firstLine="567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71C9">
        <w:rPr>
          <w:rFonts w:ascii="Times New Roman" w:hAnsi="Times New Roman" w:cs="Times New Roman"/>
          <w:b/>
          <w:sz w:val="28"/>
          <w:szCs w:val="28"/>
        </w:rPr>
        <w:tab/>
      </w:r>
    </w:p>
    <w:p w:rsidR="002D751E" w:rsidRPr="009771C9" w:rsidRDefault="002D751E" w:rsidP="009771C9">
      <w:pPr>
        <w:shd w:val="clear" w:color="auto" w:fill="FFFFFF"/>
        <w:tabs>
          <w:tab w:val="left" w:pos="2660"/>
        </w:tabs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части 2 статьи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Устава муниципального образования «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области, </w:t>
      </w:r>
      <w:r w:rsidRPr="009771C9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9771C9" w:rsidRPr="009771C9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Касторенского района РЕШИЛО:</w:t>
      </w:r>
    </w:p>
    <w:p w:rsidR="002D751E" w:rsidRPr="009771C9" w:rsidRDefault="002D751E" w:rsidP="002D751E">
      <w:pPr>
        <w:shd w:val="clear" w:color="auto" w:fill="FFFFFF"/>
        <w:tabs>
          <w:tab w:val="left" w:pos="2660"/>
        </w:tabs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</w:t>
      </w:r>
      <w:r w:rsidRPr="009771C9">
        <w:rPr>
          <w:rFonts w:ascii="Times New Roman" w:hAnsi="Times New Roman" w:cs="Times New Roman"/>
          <w:sz w:val="28"/>
          <w:szCs w:val="28"/>
        </w:rPr>
        <w:t>Порядок предоставления муниципальных гарантий по инвестиционным проектам за счет средств местного бюджета согласно Приложению.</w:t>
      </w:r>
    </w:p>
    <w:p w:rsidR="002D751E" w:rsidRPr="009771C9" w:rsidRDefault="002D751E" w:rsidP="009771C9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        2. Настоящее решение вступает в силу после его официального обнародования и подлежит размещению на сайте Администрации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района.</w:t>
      </w:r>
    </w:p>
    <w:p w:rsidR="002D751E" w:rsidRPr="009771C9" w:rsidRDefault="002D751E" w:rsidP="002D751E">
      <w:pPr>
        <w:tabs>
          <w:tab w:val="left" w:pos="26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</w:p>
    <w:p w:rsidR="002D751E" w:rsidRPr="009771C9" w:rsidRDefault="009771C9" w:rsidP="002D751E">
      <w:pPr>
        <w:tabs>
          <w:tab w:val="left" w:pos="26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="002D751E" w:rsidRPr="009771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</w:t>
      </w:r>
      <w:r w:rsidRPr="009771C9">
        <w:rPr>
          <w:rFonts w:ascii="Times New Roman" w:hAnsi="Times New Roman" w:cs="Times New Roman"/>
          <w:color w:val="000000"/>
          <w:sz w:val="28"/>
          <w:szCs w:val="28"/>
        </w:rPr>
        <w:t>О.В.Шумова</w:t>
      </w:r>
    </w:p>
    <w:p w:rsidR="002D751E" w:rsidRPr="009771C9" w:rsidRDefault="002D751E" w:rsidP="002D751E">
      <w:pPr>
        <w:tabs>
          <w:tab w:val="left" w:pos="26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751E" w:rsidRPr="009771C9" w:rsidRDefault="002D751E" w:rsidP="002D751E">
      <w:pPr>
        <w:shd w:val="clear" w:color="auto" w:fill="FFFFFF"/>
        <w:tabs>
          <w:tab w:val="left" w:pos="2660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771C9" w:rsidRPr="009771C9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</w:t>
      </w:r>
    </w:p>
    <w:p w:rsidR="002D751E" w:rsidRPr="009771C9" w:rsidRDefault="002D751E" w:rsidP="002D751E">
      <w:pPr>
        <w:shd w:val="clear" w:color="auto" w:fill="FFFFFF"/>
        <w:tabs>
          <w:tab w:val="left" w:pos="2660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color w:val="000000"/>
          <w:sz w:val="28"/>
          <w:szCs w:val="28"/>
        </w:rPr>
        <w:t xml:space="preserve">Касторенского района                                                              </w:t>
      </w:r>
      <w:r w:rsidR="009771C9" w:rsidRPr="009771C9">
        <w:rPr>
          <w:rFonts w:ascii="Times New Roman" w:hAnsi="Times New Roman" w:cs="Times New Roman"/>
          <w:color w:val="000000"/>
          <w:sz w:val="28"/>
          <w:szCs w:val="28"/>
        </w:rPr>
        <w:t>Н.П.Залузский</w:t>
      </w:r>
    </w:p>
    <w:p w:rsidR="002D751E" w:rsidRPr="009771C9" w:rsidRDefault="002D751E" w:rsidP="002D751E">
      <w:pPr>
        <w:tabs>
          <w:tab w:val="left" w:pos="2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C9">
        <w:rPr>
          <w:rFonts w:ascii="Times New Roman" w:hAnsi="Times New Roman" w:cs="Times New Roman"/>
          <w:b/>
          <w:sz w:val="28"/>
          <w:szCs w:val="28"/>
        </w:rPr>
        <w:tab/>
      </w:r>
      <w:r w:rsidRPr="009771C9">
        <w:rPr>
          <w:rFonts w:ascii="Times New Roman" w:hAnsi="Times New Roman" w:cs="Times New Roman"/>
          <w:b/>
          <w:sz w:val="28"/>
          <w:szCs w:val="28"/>
        </w:rPr>
        <w:tab/>
      </w:r>
      <w:r w:rsidRPr="009771C9">
        <w:rPr>
          <w:rFonts w:ascii="Times New Roman" w:hAnsi="Times New Roman" w:cs="Times New Roman"/>
          <w:b/>
          <w:sz w:val="28"/>
          <w:szCs w:val="28"/>
        </w:rPr>
        <w:tab/>
      </w:r>
      <w:r w:rsidRPr="009771C9">
        <w:rPr>
          <w:rFonts w:ascii="Times New Roman" w:hAnsi="Times New Roman" w:cs="Times New Roman"/>
          <w:b/>
          <w:sz w:val="28"/>
          <w:szCs w:val="28"/>
        </w:rPr>
        <w:tab/>
      </w:r>
      <w:r w:rsidRPr="009771C9">
        <w:rPr>
          <w:rFonts w:ascii="Times New Roman" w:hAnsi="Times New Roman" w:cs="Times New Roman"/>
          <w:b/>
          <w:sz w:val="28"/>
          <w:szCs w:val="28"/>
        </w:rPr>
        <w:tab/>
      </w:r>
      <w:r w:rsidRPr="009771C9">
        <w:rPr>
          <w:rFonts w:ascii="Times New Roman" w:hAnsi="Times New Roman" w:cs="Times New Roman"/>
          <w:b/>
          <w:sz w:val="28"/>
          <w:szCs w:val="28"/>
        </w:rPr>
        <w:tab/>
      </w:r>
      <w:r w:rsidRPr="009771C9">
        <w:rPr>
          <w:rFonts w:ascii="Times New Roman" w:hAnsi="Times New Roman" w:cs="Times New Roman"/>
          <w:b/>
          <w:sz w:val="28"/>
          <w:szCs w:val="28"/>
        </w:rPr>
        <w:tab/>
      </w:r>
      <w:r w:rsidRPr="009771C9">
        <w:rPr>
          <w:rFonts w:ascii="Times New Roman" w:hAnsi="Times New Roman" w:cs="Times New Roman"/>
          <w:b/>
          <w:sz w:val="28"/>
          <w:szCs w:val="28"/>
        </w:rPr>
        <w:tab/>
      </w:r>
    </w:p>
    <w:p w:rsidR="002D751E" w:rsidRPr="009771C9" w:rsidRDefault="002D751E" w:rsidP="002D751E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751E" w:rsidRPr="009771C9" w:rsidRDefault="002D751E" w:rsidP="002D751E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751E" w:rsidRPr="009771C9" w:rsidRDefault="002D751E" w:rsidP="002D751E">
      <w:pPr>
        <w:tabs>
          <w:tab w:val="left" w:pos="2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751E" w:rsidRPr="009771C9" w:rsidRDefault="002D751E" w:rsidP="002D751E">
      <w:pPr>
        <w:shd w:val="clear" w:color="auto" w:fill="FFFFFF"/>
        <w:tabs>
          <w:tab w:val="left" w:pos="2660"/>
        </w:tabs>
        <w:spacing w:after="0"/>
        <w:ind w:left="567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D751E" w:rsidRPr="009771C9" w:rsidRDefault="002D751E" w:rsidP="002D751E">
      <w:pPr>
        <w:shd w:val="clear" w:color="auto" w:fill="FFFFFF"/>
        <w:tabs>
          <w:tab w:val="left" w:pos="2660"/>
        </w:tabs>
        <w:spacing w:after="0"/>
        <w:ind w:left="567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Собрания депутатов </w:t>
      </w:r>
    </w:p>
    <w:p w:rsidR="002D751E" w:rsidRPr="009771C9" w:rsidRDefault="009771C9" w:rsidP="002D751E">
      <w:pPr>
        <w:shd w:val="clear" w:color="auto" w:fill="FFFFFF"/>
        <w:tabs>
          <w:tab w:val="left" w:pos="2660"/>
        </w:tabs>
        <w:spacing w:after="0"/>
        <w:ind w:left="567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color w:val="000000"/>
          <w:sz w:val="28"/>
          <w:szCs w:val="28"/>
        </w:rPr>
        <w:t>Верхнеграйворонского</w:t>
      </w:r>
      <w:r w:rsidR="002D751E" w:rsidRPr="009771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2D751E" w:rsidRPr="009771C9" w:rsidRDefault="002D751E" w:rsidP="002D751E">
      <w:pPr>
        <w:shd w:val="clear" w:color="auto" w:fill="FFFFFF"/>
        <w:tabs>
          <w:tab w:val="left" w:pos="2660"/>
        </w:tabs>
        <w:spacing w:after="0"/>
        <w:ind w:left="567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</w:t>
      </w:r>
    </w:p>
    <w:p w:rsidR="002D751E" w:rsidRPr="009771C9" w:rsidRDefault="00A26EC6" w:rsidP="002D751E">
      <w:pPr>
        <w:shd w:val="clear" w:color="auto" w:fill="FFFFFF"/>
        <w:tabs>
          <w:tab w:val="left" w:pos="2660"/>
        </w:tabs>
        <w:spacing w:after="0"/>
        <w:ind w:left="567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71C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649B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9771C9">
        <w:rPr>
          <w:rFonts w:ascii="Times New Roman" w:hAnsi="Times New Roman" w:cs="Times New Roman"/>
          <w:color w:val="000000"/>
          <w:sz w:val="28"/>
          <w:szCs w:val="28"/>
        </w:rPr>
        <w:t xml:space="preserve">.09.2018г  № </w:t>
      </w:r>
      <w:r w:rsidR="004649B0"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:rsidR="002D751E" w:rsidRPr="009771C9" w:rsidRDefault="002D751E" w:rsidP="002D751E">
      <w:pPr>
        <w:tabs>
          <w:tab w:val="left" w:pos="2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51E" w:rsidRPr="009771C9" w:rsidRDefault="002D751E" w:rsidP="002D751E">
      <w:pPr>
        <w:tabs>
          <w:tab w:val="left" w:pos="266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C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D751E" w:rsidRPr="009771C9" w:rsidRDefault="002D751E" w:rsidP="002D751E">
      <w:pPr>
        <w:tabs>
          <w:tab w:val="left" w:pos="266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C9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муниципальных гарантий по </w:t>
      </w:r>
      <w:proofErr w:type="gramStart"/>
      <w:r w:rsidRPr="009771C9">
        <w:rPr>
          <w:rFonts w:ascii="Times New Roman" w:hAnsi="Times New Roman" w:cs="Times New Roman"/>
          <w:b/>
          <w:sz w:val="28"/>
          <w:szCs w:val="28"/>
        </w:rPr>
        <w:t>инвестиционным</w:t>
      </w:r>
      <w:proofErr w:type="gramEnd"/>
    </w:p>
    <w:p w:rsidR="002D751E" w:rsidRDefault="002D751E" w:rsidP="009771C9">
      <w:pPr>
        <w:tabs>
          <w:tab w:val="left" w:pos="266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C9">
        <w:rPr>
          <w:rFonts w:ascii="Times New Roman" w:hAnsi="Times New Roman" w:cs="Times New Roman"/>
          <w:b/>
          <w:sz w:val="28"/>
          <w:szCs w:val="28"/>
        </w:rPr>
        <w:t>проектам за счет средств местного бюджета</w:t>
      </w:r>
    </w:p>
    <w:p w:rsidR="009771C9" w:rsidRPr="009771C9" w:rsidRDefault="009771C9" w:rsidP="009771C9">
      <w:pPr>
        <w:tabs>
          <w:tab w:val="left" w:pos="266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1E" w:rsidRPr="009771C9" w:rsidRDefault="002D751E" w:rsidP="002D751E">
      <w:pPr>
        <w:tabs>
          <w:tab w:val="left" w:pos="266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D751E" w:rsidRPr="009771C9" w:rsidRDefault="002D751E" w:rsidP="002D751E">
      <w:pPr>
        <w:tabs>
          <w:tab w:val="left" w:pos="2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1.1. Термины и понятия, применяемые в целях настоящего Порядка: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771C9">
        <w:rPr>
          <w:rFonts w:ascii="Times New Roman" w:hAnsi="Times New Roman" w:cs="Times New Roman"/>
          <w:sz w:val="28"/>
          <w:szCs w:val="28"/>
        </w:rPr>
        <w:t xml:space="preserve">- </w:t>
      </w:r>
      <w:r w:rsidRPr="009771C9">
        <w:rPr>
          <w:rFonts w:ascii="Times New Roman" w:hAnsi="Times New Roman" w:cs="Times New Roman"/>
          <w:i/>
          <w:sz w:val="28"/>
          <w:szCs w:val="28"/>
        </w:rPr>
        <w:t>муниципальная гарантия на цели реализации инвестиционных проекто</w:t>
      </w:r>
      <w:r w:rsidRPr="009771C9">
        <w:rPr>
          <w:rFonts w:ascii="Times New Roman" w:hAnsi="Times New Roman" w:cs="Times New Roman"/>
          <w:sz w:val="28"/>
          <w:szCs w:val="28"/>
        </w:rPr>
        <w:t xml:space="preserve">в (далее по тексту - муниципальная гарантия) - вид долгового обязательства, в силу которого администрация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</w:t>
      </w:r>
      <w:proofErr w:type="gramEnd"/>
      <w:r w:rsidRPr="009771C9">
        <w:rPr>
          <w:rFonts w:ascii="Times New Roman" w:hAnsi="Times New Roman" w:cs="Times New Roman"/>
          <w:sz w:val="28"/>
          <w:szCs w:val="28"/>
        </w:rPr>
        <w:t>, отвечать за исполнение третьим лицом (принципалом) его обязательства перед бенефициаром;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- </w:t>
      </w:r>
      <w:r w:rsidRPr="009771C9">
        <w:rPr>
          <w:rFonts w:ascii="Times New Roman" w:hAnsi="Times New Roman" w:cs="Times New Roman"/>
          <w:i/>
          <w:sz w:val="28"/>
          <w:szCs w:val="28"/>
        </w:rPr>
        <w:t>бенефициар</w:t>
      </w:r>
      <w:r w:rsidRPr="009771C9">
        <w:rPr>
          <w:rFonts w:ascii="Times New Roman" w:hAnsi="Times New Roman" w:cs="Times New Roman"/>
          <w:sz w:val="28"/>
          <w:szCs w:val="28"/>
        </w:rPr>
        <w:t xml:space="preserve"> - кредитор принципала, которому предназначен денежный платеж по долговому обязательству муниципального образования в виде муниципальной гарантии;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- </w:t>
      </w:r>
      <w:r w:rsidRPr="009771C9">
        <w:rPr>
          <w:rFonts w:ascii="Times New Roman" w:hAnsi="Times New Roman" w:cs="Times New Roman"/>
          <w:i/>
          <w:sz w:val="28"/>
          <w:szCs w:val="28"/>
        </w:rPr>
        <w:t>принципал</w:t>
      </w:r>
      <w:r w:rsidRPr="009771C9">
        <w:rPr>
          <w:rFonts w:ascii="Times New Roman" w:hAnsi="Times New Roman" w:cs="Times New Roman"/>
          <w:sz w:val="28"/>
          <w:szCs w:val="28"/>
        </w:rPr>
        <w:t xml:space="preserve"> - должник бенефициара по обязательству, обеспеченному муниципальной гарантией;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- </w:t>
      </w:r>
      <w:r w:rsidRPr="009771C9">
        <w:rPr>
          <w:rFonts w:ascii="Times New Roman" w:hAnsi="Times New Roman" w:cs="Times New Roman"/>
          <w:i/>
          <w:sz w:val="28"/>
          <w:szCs w:val="28"/>
        </w:rPr>
        <w:t>муниципальный долг</w:t>
      </w:r>
      <w:r w:rsidRPr="009771C9">
        <w:rPr>
          <w:rFonts w:ascii="Times New Roman" w:hAnsi="Times New Roman" w:cs="Times New Roman"/>
          <w:sz w:val="28"/>
          <w:szCs w:val="28"/>
        </w:rPr>
        <w:t xml:space="preserve"> - обязательства, возникшие из муниципальных заимствований, гарантий по обязательствам третьих лиц, другие обязательства в соответствии с видами долговых обязательств, принятых на себя муниципальным образованием.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самоуправления, уполномоченным от имени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  выдавать гарантии, является Администрация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1.3.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образования, увеличение поступлений налоговых выплат в местный бюджет от реализации инвестиционных проектов, повышение технического уровня и конкурентоспособности продукции, выпускаемой на территории муниципального образования, решение социальных проблем.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1.4. Предельный размер средств, на которые могут быть предоставлены гарантии Администрации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 по займам и кредитам на цели реализации инвестиционных проектов, определяется </w:t>
      </w:r>
      <w:r w:rsidRPr="009771C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 при утверждении бюджета муниципального образования на следующий финансовый год.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1.5. В муниципальной гарантии должны быть указаны: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сведения о муниципальном образовании «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Верхнеграйворонский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сельсовет», включающие полное наименование администрации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обязательство, в обеспечение которого выдается гарантия;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объем обязательств гаранта по муниципальной гарантии и предельная сумма гарантии;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определение гарантийного случая;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наименование принципала;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безотзывность гарантии или условия ее отзыва;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основания для выдачи гарантии;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вступление в силу (дата выдачи) гарантии;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срок действия муниципальной гарантии;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порядок исполнения гарантом обязательств по гарантии;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9771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771C9">
        <w:rPr>
          <w:rFonts w:ascii="Times New Roman" w:hAnsi="Times New Roman" w:cs="Times New Roman"/>
          <w:sz w:val="28"/>
          <w:szCs w:val="28"/>
        </w:rPr>
        <w:t>инципала, обеспеченных гарантией;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иные условия гарантии, а также сведения, определенные Бюджетным кодексом Российской Федерации.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1.6. Письменная форма муниципальной гарантии является обязательной.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Несоблюдение письменной формы муниципальной гарантии влечет ее недействительность (ничтожность). 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Срок действия гарантии определяется условиями гарантии.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1.7. Условия муниципальной гарантии не могут быть изменены гарантом без согласия бенефициара.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Гарант имеет право отозвать муниципальную гарантию только по основаниям, указанным в гарантии.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2. Условия предоставления муниципальной гарантии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2.1. Обязательными условиями, учитываемыми при выдаче муниципальных гарантий 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 являются: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проведение анализа финансового состояния принципала;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представление принципалом всей необходимой документации (договоры, соглашения, технико-экономические обоснования и т.д.), касающейся его долгового обязательства перед третьим лицом;</w:t>
      </w:r>
    </w:p>
    <w:p w:rsidR="002D751E" w:rsidRPr="009771C9" w:rsidRDefault="002D751E" w:rsidP="002D751E">
      <w:pPr>
        <w:tabs>
          <w:tab w:val="left" w:pos="2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соблюдение принципалом бюджетного и налогового законодательства;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у принципала, его поручителей просроченной задолженности по денежным обязательствам перед администрацией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771C9">
        <w:rPr>
          <w:rFonts w:ascii="Times New Roman" w:hAnsi="Times New Roman" w:cs="Times New Roman"/>
          <w:sz w:val="28"/>
          <w:szCs w:val="28"/>
        </w:rPr>
        <w:t>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  <w:proofErr w:type="gramEnd"/>
      <w:r w:rsidRPr="009771C9">
        <w:rPr>
          <w:rFonts w:ascii="Times New Roman" w:hAnsi="Times New Roman" w:cs="Times New Roman"/>
          <w:sz w:val="28"/>
          <w:szCs w:val="28"/>
        </w:rPr>
        <w:t xml:space="preserve"> При предоставлении указанных гарантий обеспечение исполнения обязатель</w:t>
      </w:r>
      <w:proofErr w:type="gramStart"/>
      <w:r w:rsidRPr="009771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771C9">
        <w:rPr>
          <w:rFonts w:ascii="Times New Roman" w:hAnsi="Times New Roman" w:cs="Times New Roman"/>
          <w:sz w:val="28"/>
          <w:szCs w:val="28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2.3.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 письменного заявления на предоставление муниципальной гарантии, в котором указываются: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полное наименование заявителя, его юридический и фактический адреса;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обязательство, в обеспечение которого запрашивается гарантия, его сумма и срок;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наименование и адрес бенефициара, которому будет предоставлена полученная муниципальная гарантия;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направления расходования средств, предоставленных по обязательствам, обеспеченным муниципальной гарантией.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2.4. К заявлению должны быть приложены следующие документы: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документы, устанавливающие полномочия лиц, подписывающих договор о предоставлении муниципальной гарантии;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учредительные документы (подлинники) или их копии, заверенные организацией;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технико-экономические обоснования, характеризующие окупаемость заимствований;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бухгалтерский баланс за предшествующий год и на последнюю отчетную дату, предшествующую получению муниципальной гарантии, заверенный организацией, отчет о финансовых результатах, а для юридических лиц с участием иностранного капитала;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-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</w:t>
      </w:r>
      <w:r w:rsidR="009771C9">
        <w:rPr>
          <w:rFonts w:ascii="Times New Roman" w:hAnsi="Times New Roman" w:cs="Times New Roman"/>
          <w:sz w:val="28"/>
          <w:szCs w:val="28"/>
        </w:rPr>
        <w:t xml:space="preserve"> </w:t>
      </w:r>
      <w:r w:rsidRPr="009771C9">
        <w:rPr>
          <w:rFonts w:ascii="Times New Roman" w:hAnsi="Times New Roman" w:cs="Times New Roman"/>
          <w:sz w:val="28"/>
          <w:szCs w:val="28"/>
        </w:rPr>
        <w:t>язык.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 обязана провести проверку финансового состояния получателя муниципальной гарантии на основе представленных документов, кроме случаев предоставления муниципальной гарантии для обеспечения обязательств по возмещению ущерба, образовавшегося </w:t>
      </w:r>
      <w:r w:rsidRPr="009771C9">
        <w:rPr>
          <w:rFonts w:ascii="Times New Roman" w:hAnsi="Times New Roman" w:cs="Times New Roman"/>
          <w:sz w:val="28"/>
          <w:szCs w:val="28"/>
        </w:rPr>
        <w:lastRenderedPageBreak/>
        <w:t>при наступлении гарантийного случая некоммерческого характера, а также муниципальной гарантии без права регрессного требования гаранта к принципалу.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 xml:space="preserve">2.6. администрация </w:t>
      </w:r>
      <w:r w:rsidR="009771C9" w:rsidRPr="009771C9">
        <w:rPr>
          <w:rFonts w:ascii="Times New Roman" w:hAnsi="Times New Roman" w:cs="Times New Roman"/>
          <w:sz w:val="28"/>
          <w:szCs w:val="28"/>
        </w:rPr>
        <w:t>Верхнеграйворонского</w:t>
      </w:r>
      <w:r w:rsidRPr="009771C9">
        <w:rPr>
          <w:rFonts w:ascii="Times New Roman" w:hAnsi="Times New Roman" w:cs="Times New Roman"/>
          <w:sz w:val="28"/>
          <w:szCs w:val="28"/>
        </w:rPr>
        <w:t xml:space="preserve"> сельсовета определяет условия предоставления муниципальной гарантии в соответствии с настоящим Положением,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гарантии.</w:t>
      </w:r>
    </w:p>
    <w:p w:rsidR="002D751E" w:rsidRPr="009771C9" w:rsidRDefault="002D751E" w:rsidP="009771C9">
      <w:pPr>
        <w:tabs>
          <w:tab w:val="left" w:pos="2660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751E" w:rsidRPr="009771C9" w:rsidRDefault="002D751E" w:rsidP="009771C9">
      <w:pPr>
        <w:tabs>
          <w:tab w:val="left" w:pos="2660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3.1. Гарант (поручитель) несет ответственность в соответствии с законодательством Российской Федерации и заключенным договором поручительства и (или) договором залога.</w:t>
      </w:r>
    </w:p>
    <w:p w:rsidR="002D751E" w:rsidRPr="009771C9" w:rsidRDefault="002D751E" w:rsidP="009771C9">
      <w:pPr>
        <w:tabs>
          <w:tab w:val="left" w:pos="2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C9">
        <w:rPr>
          <w:rFonts w:ascii="Times New Roman" w:hAnsi="Times New Roman" w:cs="Times New Roman"/>
          <w:sz w:val="28"/>
          <w:szCs w:val="28"/>
        </w:rPr>
        <w:t>3.2. Заемщик несет ответственность за неисполнение условий договора (в том числе нецелевое использование полученных денежных средств) в соответствии с законодательством Российской Федерации и соответствующим договором.</w:t>
      </w:r>
    </w:p>
    <w:p w:rsidR="002D751E" w:rsidRPr="009771C9" w:rsidRDefault="002D751E" w:rsidP="002D751E">
      <w:pPr>
        <w:widowControl w:val="0"/>
        <w:tabs>
          <w:tab w:val="left" w:pos="2660"/>
        </w:tabs>
        <w:suppressAutoHyphens/>
        <w:autoSpaceDE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45E" w:rsidRPr="009771C9" w:rsidRDefault="0078045E">
      <w:pPr>
        <w:rPr>
          <w:rFonts w:ascii="Times New Roman" w:hAnsi="Times New Roman" w:cs="Times New Roman"/>
          <w:sz w:val="28"/>
          <w:szCs w:val="28"/>
        </w:rPr>
      </w:pPr>
    </w:p>
    <w:sectPr w:rsidR="0078045E" w:rsidRPr="009771C9" w:rsidSect="00F72C9F">
      <w:pgSz w:w="11906" w:h="16838" w:code="9"/>
      <w:pgMar w:top="993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D751E"/>
    <w:rsid w:val="002D751E"/>
    <w:rsid w:val="004649B0"/>
    <w:rsid w:val="00486D86"/>
    <w:rsid w:val="004E0228"/>
    <w:rsid w:val="0078045E"/>
    <w:rsid w:val="009771C9"/>
    <w:rsid w:val="00A26EC6"/>
    <w:rsid w:val="00C2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75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D75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B941-A6DF-4DB4-B5F7-9E214338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8</cp:revision>
  <cp:lastPrinted>2018-09-04T07:19:00Z</cp:lastPrinted>
  <dcterms:created xsi:type="dcterms:W3CDTF">2018-08-25T12:00:00Z</dcterms:created>
  <dcterms:modified xsi:type="dcterms:W3CDTF">2018-09-14T05:29:00Z</dcterms:modified>
</cp:coreProperties>
</file>